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rPr>
          <w:rFonts w:hint="default" w:ascii="Times New Roman" w:hAnsi="Calibri" w:eastAsia="方正小标宋简体" w:cs="Times New Roman"/>
          <w:bCs/>
          <w:color w:val="000000"/>
          <w:sz w:val="44"/>
          <w:szCs w:val="44"/>
          <w:lang w:val="en-US" w:eastAsia="zh-CN"/>
        </w:rPr>
      </w:pPr>
      <w:r>
        <w:rPr>
          <w:rFonts w:hint="eastAsia" w:ascii="Times New Roman" w:hAnsi="Calibri" w:eastAsia="方正小标宋简体" w:cs="Times New Roman"/>
          <w:bCs/>
          <w:color w:val="000000"/>
          <w:sz w:val="44"/>
          <w:szCs w:val="44"/>
        </w:rPr>
        <w:t>安徽医科大学</w:t>
      </w:r>
      <w:r>
        <w:rPr>
          <w:rFonts w:hint="eastAsia" w:ascii="Times New Roman" w:hAnsi="Calibri" w:eastAsia="方正小标宋简体" w:cs="Times New Roman"/>
          <w:bCs/>
          <w:color w:val="000000"/>
          <w:sz w:val="44"/>
          <w:szCs w:val="44"/>
          <w:lang w:val="en-US" w:eastAsia="zh-CN"/>
        </w:rPr>
        <w:t>本科生</w:t>
      </w:r>
      <w:r>
        <w:rPr>
          <w:rFonts w:hint="eastAsia" w:ascii="Times New Roman" w:hAnsi="Calibri" w:eastAsia="方正小标宋简体" w:cs="Times New Roman"/>
          <w:bCs/>
          <w:color w:val="000000"/>
          <w:sz w:val="44"/>
          <w:szCs w:val="44"/>
        </w:rPr>
        <w:t>“</w:t>
      </w:r>
      <w:r>
        <w:rPr>
          <w:rFonts w:hint="eastAsia" w:ascii="Times New Roman" w:hAnsi="Calibri" w:eastAsia="方正小标宋简体" w:cs="Times New Roman"/>
          <w:bCs/>
          <w:color w:val="000000"/>
          <w:sz w:val="44"/>
          <w:szCs w:val="44"/>
          <w:lang w:val="en-US" w:eastAsia="zh-CN"/>
        </w:rPr>
        <w:t>亿帆</w:t>
      </w:r>
      <w:r>
        <w:rPr>
          <w:rFonts w:hint="eastAsia" w:ascii="Times New Roman" w:hAnsi="Calibri" w:eastAsia="方正小标宋简体" w:cs="Times New Roman"/>
          <w:bCs/>
          <w:color w:val="000000"/>
          <w:sz w:val="44"/>
          <w:szCs w:val="44"/>
        </w:rPr>
        <w:t>奖学金”评定办法</w:t>
      </w:r>
      <w:r>
        <w:rPr>
          <w:rFonts w:hint="eastAsia" w:ascii="Times New Roman" w:hAnsi="Calibri" w:eastAsia="方正小标宋简体" w:cs="Times New Roman"/>
          <w:bCs/>
          <w:color w:val="000000"/>
          <w:sz w:val="44"/>
          <w:szCs w:val="44"/>
          <w:lang w:val="en-US" w:eastAsia="zh-CN"/>
        </w:rPr>
        <w:t xml:space="preserve"> （试 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激</w:t>
      </w:r>
      <w:r>
        <w:rPr>
          <w:rFonts w:hint="eastAsia" w:ascii="仿宋" w:hAnsi="仿宋" w:eastAsia="仿宋" w:cs="仿宋"/>
          <w:sz w:val="32"/>
          <w:szCs w:val="32"/>
        </w:rPr>
        <w:t>励引导广大学子刻苦学习，勇攀医学高峰，培养德智体美劳全面发展的担当民族复兴大任、护佑人民健康的大国良医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亿帆医药股份有限公司</w:t>
      </w:r>
      <w:r>
        <w:rPr>
          <w:rFonts w:hint="eastAsia" w:ascii="仿宋" w:hAnsi="仿宋" w:eastAsia="仿宋" w:cs="仿宋"/>
          <w:sz w:val="32"/>
          <w:szCs w:val="32"/>
        </w:rPr>
        <w:t>特捐资设立</w:t>
      </w:r>
      <w:r>
        <w:rPr>
          <w:rFonts w:hint="eastAsia" w:ascii="仿宋" w:hAnsi="仿宋" w:eastAsia="仿宋" w:cs="仿宋"/>
          <w:sz w:val="32"/>
          <w:szCs w:val="32"/>
          <w:lang w:val="en-US" w:eastAsia="zh-CN"/>
        </w:rPr>
        <w:t>本科生</w:t>
      </w:r>
      <w:r>
        <w:rPr>
          <w:rFonts w:hint="eastAsia" w:ascii="仿宋" w:hAnsi="仿宋" w:eastAsia="仿宋" w:cs="仿宋"/>
          <w:sz w:val="32"/>
          <w:szCs w:val="32"/>
        </w:rPr>
        <w:t>“</w:t>
      </w:r>
      <w:r>
        <w:rPr>
          <w:rFonts w:hint="eastAsia" w:ascii="仿宋" w:hAnsi="仿宋" w:eastAsia="仿宋" w:cs="仿宋"/>
          <w:sz w:val="32"/>
          <w:szCs w:val="32"/>
          <w:lang w:val="en-US" w:eastAsia="zh-CN"/>
        </w:rPr>
        <w:t>亿帆</w:t>
      </w:r>
      <w:r>
        <w:rPr>
          <w:rFonts w:hint="eastAsia" w:ascii="仿宋" w:hAnsi="仿宋" w:eastAsia="仿宋" w:cs="仿宋"/>
          <w:sz w:val="32"/>
          <w:szCs w:val="32"/>
        </w:rPr>
        <w:t>奖学金”</w:t>
      </w:r>
      <w:r>
        <w:rPr>
          <w:rFonts w:hint="eastAsia" w:ascii="仿宋" w:hAnsi="仿宋" w:eastAsia="仿宋" w:cs="仿宋"/>
          <w:sz w:val="32"/>
          <w:szCs w:val="32"/>
          <w:lang w:eastAsia="zh-CN"/>
        </w:rPr>
        <w:t>。根据协议要求和捐赠方意愿，</w:t>
      </w:r>
      <w:r>
        <w:rPr>
          <w:rFonts w:hint="eastAsia" w:ascii="仿宋" w:hAnsi="仿宋" w:eastAsia="仿宋" w:cs="仿宋"/>
          <w:sz w:val="32"/>
          <w:szCs w:val="32"/>
        </w:rPr>
        <w:t>本着公开、公平、公正评定原则，现制定本办法。</w:t>
      </w:r>
    </w:p>
    <w:p>
      <w:pPr>
        <w:keepNext w:val="0"/>
        <w:keepLines w:val="0"/>
        <w:pageBreakBefore w:val="0"/>
        <w:numPr>
          <w:ilvl w:val="0"/>
          <w:numId w:val="0"/>
        </w:numPr>
        <w:kinsoku/>
        <w:wordWrap/>
        <w:overflowPunct/>
        <w:topLinePunct w:val="0"/>
        <w:autoSpaceDE/>
        <w:autoSpaceDN/>
        <w:bidi w:val="0"/>
        <w:adjustRightInd/>
        <w:snapToGrid/>
        <w:spacing w:line="580" w:lineRule="exact"/>
        <w:ind w:left="615" w:leftChars="0"/>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一、</w:t>
      </w:r>
      <w:r>
        <w:rPr>
          <w:rFonts w:hint="eastAsia" w:ascii="黑体" w:hAnsi="黑体" w:eastAsia="黑体" w:cs="黑体"/>
          <w:b/>
          <w:bCs/>
          <w:color w:val="000000"/>
          <w:sz w:val="32"/>
          <w:szCs w:val="32"/>
        </w:rPr>
        <w:t>参评对象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我校注册的全日制在校本科</w:t>
      </w:r>
      <w:r>
        <w:rPr>
          <w:rFonts w:hint="eastAsia" w:ascii="仿宋_GB2312" w:hAnsi="宋体" w:eastAsia="仿宋_GB2312"/>
          <w:color w:val="000000"/>
          <w:sz w:val="32"/>
          <w:szCs w:val="32"/>
          <w:highlight w:val="none"/>
        </w:rPr>
        <w:t>二年级以上（含二年级）</w:t>
      </w:r>
      <w:r>
        <w:rPr>
          <w:rFonts w:hint="eastAsia" w:ascii="仿宋_GB2312" w:hAnsi="仿宋_GB2312" w:eastAsia="仿宋_GB2312" w:cs="仿宋_GB2312"/>
          <w:color w:val="000000"/>
          <w:sz w:val="32"/>
          <w:szCs w:val="32"/>
        </w:rPr>
        <w:t>学生。</w:t>
      </w:r>
    </w:p>
    <w:p>
      <w:pPr>
        <w:keepNext w:val="0"/>
        <w:keepLines w:val="0"/>
        <w:pageBreakBefore w:val="0"/>
        <w:numPr>
          <w:ilvl w:val="0"/>
          <w:numId w:val="0"/>
        </w:numPr>
        <w:kinsoku/>
        <w:wordWrap/>
        <w:overflowPunct/>
        <w:topLinePunct w:val="0"/>
        <w:autoSpaceDE/>
        <w:autoSpaceDN/>
        <w:bidi w:val="0"/>
        <w:adjustRightInd/>
        <w:snapToGrid/>
        <w:spacing w:line="580" w:lineRule="exact"/>
        <w:ind w:left="615" w:leftChars="0"/>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二、评定条件及资格</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（二）具有坚定的政治方向，</w:t>
      </w:r>
      <w:r>
        <w:rPr>
          <w:rFonts w:hint="eastAsia" w:ascii="仿宋" w:hAnsi="仿宋" w:eastAsia="仿宋" w:cs="仿宋"/>
          <w:sz w:val="32"/>
          <w:szCs w:val="32"/>
        </w:rPr>
        <w:t>拥护中国共产党的领导</w:t>
      </w:r>
      <w:r>
        <w:rPr>
          <w:rFonts w:hint="eastAsia" w:ascii="仿宋" w:hAnsi="仿宋" w:eastAsia="仿宋" w:cs="仿宋"/>
          <w:sz w:val="32"/>
          <w:szCs w:val="32"/>
          <w:lang w:eastAsia="zh-CN"/>
        </w:rPr>
        <w:t>，</w:t>
      </w:r>
      <w:r>
        <w:rPr>
          <w:rFonts w:hint="eastAsia" w:ascii="仿宋" w:hAnsi="仿宋" w:eastAsia="仿宋" w:cs="仿宋"/>
          <w:sz w:val="32"/>
          <w:szCs w:val="32"/>
        </w:rPr>
        <w:t>热爱社会主义祖国；</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遵守宪法和法律以及学校规章制度；</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诚实守信，道德品质优良；</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进取心强，在学习、生活、工作中能够以身作责、发挥模范带头作用；</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具有创新精神、勤于思考、主动实践、学习刻苦、成绩优异；</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积极参加学术科研活动、文体活动及公益劳动；</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评定第二学年以上（含第二学年）奖学金时，全国大学生英语考试（四级）成绩达到学校规定的通过分数；</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参评学年个人在年级内综合素质评定成绩须同时满足以下两个条件：</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智育评定基本分成绩排名位列参评学生数的前50%；</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德、体、美、劳加上智育附加分总成绩排名位列参</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评学生数的前60%；</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体质健康测试成绩及格（经医疗单位证明，体育教学部门核准，因身体病、残等原因被免于执行体质健康测试者不作要求）；</w:t>
      </w:r>
    </w:p>
    <w:p>
      <w:pPr>
        <w:pStyle w:val="3"/>
        <w:keepNext w:val="0"/>
        <w:keepLines w:val="0"/>
        <w:pageBreakBefore w:val="0"/>
        <w:kinsoku/>
        <w:wordWrap/>
        <w:overflowPunct/>
        <w:topLinePunct w:val="0"/>
        <w:autoSpaceDE/>
        <w:autoSpaceDN/>
        <w:bidi w:val="0"/>
        <w:adjustRightInd/>
        <w:snapToGrid/>
        <w:spacing w:line="580" w:lineRule="exact"/>
        <w:ind w:right="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本奖学金与其他奖学金不重复享受；</w:t>
      </w:r>
    </w:p>
    <w:p>
      <w:pPr>
        <w:pStyle w:val="3"/>
        <w:keepNext w:val="0"/>
        <w:keepLines w:val="0"/>
        <w:pageBreakBefore w:val="0"/>
        <w:kinsoku/>
        <w:wordWrap/>
        <w:overflowPunct/>
        <w:topLinePunct w:val="0"/>
        <w:autoSpaceDE/>
        <w:autoSpaceDN/>
        <w:bidi w:val="0"/>
        <w:adjustRightInd/>
        <w:snapToGrid/>
        <w:spacing w:line="580" w:lineRule="exact"/>
        <w:ind w:right="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参评学年有下列情况者无参评资格；</w:t>
      </w:r>
    </w:p>
    <w:p>
      <w:pPr>
        <w:pStyle w:val="3"/>
        <w:keepNext w:val="0"/>
        <w:keepLines w:val="0"/>
        <w:pageBreakBefore w:val="0"/>
        <w:kinsoku/>
        <w:wordWrap/>
        <w:overflowPunct/>
        <w:topLinePunct w:val="0"/>
        <w:autoSpaceDE/>
        <w:autoSpaceDN/>
        <w:bidi w:val="0"/>
        <w:adjustRightInd/>
        <w:snapToGrid/>
        <w:spacing w:line="580" w:lineRule="exact"/>
        <w:ind w:right="-314"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违反校纪校规，受校纪校规处分且处分未被解除的；</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必修课成绩不及格的；</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仿宋" w:hAnsi="仿宋" w:eastAsia="仿宋" w:cs="仿宋"/>
          <w:sz w:val="32"/>
          <w:szCs w:val="32"/>
          <w:highlight w:val="none"/>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其他无参评资格</w:t>
      </w:r>
      <w:r>
        <w:rPr>
          <w:rFonts w:hint="eastAsia" w:ascii="仿宋" w:hAnsi="仿宋" w:eastAsia="仿宋" w:cs="仿宋"/>
          <w:color w:val="000000"/>
          <w:sz w:val="32"/>
          <w:szCs w:val="32"/>
          <w:lang w:val="en-US" w:eastAsia="zh-CN"/>
        </w:rPr>
        <w:t>的情况</w:t>
      </w:r>
      <w:r>
        <w:rPr>
          <w:rFonts w:hint="eastAsia" w:ascii="仿宋" w:hAnsi="仿宋" w:eastAsia="仿宋" w:cs="仿宋"/>
          <w:color w:val="000000"/>
          <w:sz w:val="32"/>
          <w:szCs w:val="32"/>
        </w:rPr>
        <w:t>。</w:t>
      </w:r>
    </w:p>
    <w:p>
      <w:pPr>
        <w:pStyle w:val="3"/>
        <w:keepNext w:val="0"/>
        <w:keepLines w:val="0"/>
        <w:pageBreakBefore w:val="0"/>
        <w:kinsoku/>
        <w:wordWrap/>
        <w:overflowPunct/>
        <w:topLinePunct w:val="0"/>
        <w:autoSpaceDE/>
        <w:autoSpaceDN/>
        <w:bidi w:val="0"/>
        <w:adjustRightInd/>
        <w:snapToGrid/>
        <w:spacing w:line="580" w:lineRule="exact"/>
        <w:ind w:right="640" w:firstLine="643" w:firstLineChars="200"/>
        <w:textAlignment w:val="auto"/>
        <w:rPr>
          <w:rFonts w:hint="default"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三、奖励名额及奖励标准</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sz w:val="32"/>
          <w:szCs w:val="32"/>
        </w:rPr>
        <w:t>（一）</w:t>
      </w:r>
      <w:r>
        <w:rPr>
          <w:rFonts w:hint="eastAsia" w:ascii="仿宋" w:hAnsi="仿宋" w:eastAsia="仿宋" w:cs="仿宋"/>
          <w:kern w:val="0"/>
          <w:sz w:val="32"/>
          <w:szCs w:val="32"/>
        </w:rPr>
        <w:t>奖励名额：</w:t>
      </w:r>
      <w:r>
        <w:rPr>
          <w:rFonts w:hint="eastAsia" w:ascii="仿宋" w:hAnsi="仿宋" w:eastAsia="仿宋" w:cs="仿宋"/>
          <w:kern w:val="0"/>
          <w:sz w:val="32"/>
          <w:szCs w:val="32"/>
          <w:lang w:val="en-US" w:eastAsia="zh-CN"/>
        </w:rPr>
        <w:t>每年100</w:t>
      </w:r>
      <w:r>
        <w:rPr>
          <w:rFonts w:hint="eastAsia" w:ascii="仿宋" w:hAnsi="仿宋" w:eastAsia="仿宋" w:cs="仿宋"/>
          <w:kern w:val="0"/>
          <w:sz w:val="32"/>
          <w:szCs w:val="32"/>
        </w:rPr>
        <w:t>名。</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（二）奖励标准：每生</w:t>
      </w:r>
      <w:r>
        <w:rPr>
          <w:rFonts w:hint="eastAsia" w:ascii="仿宋" w:hAnsi="仿宋" w:eastAsia="仿宋" w:cs="仿宋"/>
          <w:sz w:val="32"/>
          <w:szCs w:val="32"/>
          <w:lang w:val="en-US" w:eastAsia="zh-CN"/>
        </w:rPr>
        <w:t>4</w:t>
      </w:r>
      <w:r>
        <w:rPr>
          <w:rFonts w:hint="eastAsia" w:ascii="仿宋" w:hAnsi="仿宋" w:eastAsia="仿宋" w:cs="仿宋"/>
          <w:sz w:val="32"/>
          <w:szCs w:val="32"/>
        </w:rPr>
        <w:t>000元/年。</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四、评定程序</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亿帆奖学金</w:t>
      </w:r>
      <w:r>
        <w:rPr>
          <w:rFonts w:hint="eastAsia" w:ascii="仿宋" w:hAnsi="仿宋" w:eastAsia="仿宋" w:cs="仿宋"/>
          <w:sz w:val="32"/>
          <w:szCs w:val="32"/>
        </w:rPr>
        <w:t>”由各学院负责评审，学院党政联席会评审结果即为终审结果</w:t>
      </w:r>
      <w:r>
        <w:rPr>
          <w:rFonts w:hint="eastAsia" w:ascii="仿宋" w:hAnsi="仿宋" w:eastAsia="仿宋" w:cs="仿宋"/>
          <w:sz w:val="32"/>
          <w:szCs w:val="32"/>
          <w:lang w:eastAsia="zh-CN"/>
        </w:rPr>
        <w:t>。</w:t>
      </w:r>
      <w:r>
        <w:rPr>
          <w:rFonts w:hint="eastAsia" w:ascii="仿宋" w:hAnsi="仿宋" w:eastAsia="仿宋" w:cs="仿宋"/>
          <w:sz w:val="32"/>
          <w:szCs w:val="32"/>
        </w:rPr>
        <w:t>具体评定程序为：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1、校学生处根据各学院本科生人数等因素将名额分配到</w:t>
      </w:r>
      <w:r>
        <w:rPr>
          <w:rFonts w:hint="eastAsia" w:ascii="仿宋" w:hAnsi="仿宋" w:eastAsia="仿宋" w:cs="仿宋"/>
          <w:sz w:val="32"/>
          <w:szCs w:val="32"/>
          <w:lang w:val="en-US" w:eastAsia="zh-CN"/>
        </w:rPr>
        <w:t>各</w:t>
      </w:r>
      <w:r>
        <w:rPr>
          <w:rFonts w:hint="eastAsia" w:ascii="仿宋" w:hAnsi="仿宋" w:eastAsia="仿宋" w:cs="仿宋"/>
          <w:sz w:val="32"/>
          <w:szCs w:val="32"/>
        </w:rPr>
        <w:t>学院；</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2、符合申请基本条件的学生向所在年级提交申请表，年级评议小组进行评议推荐，在年级范围内公示无异议后报学院；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各</w:t>
      </w:r>
      <w:r>
        <w:rPr>
          <w:rFonts w:hint="eastAsia" w:ascii="仿宋" w:hAnsi="仿宋" w:eastAsia="仿宋" w:cs="仿宋"/>
          <w:sz w:val="32"/>
          <w:szCs w:val="32"/>
        </w:rPr>
        <w:t>学院在分配的名额内进行初审，经学院党政联席会评审通过后，将初审人员情况在学院范围内进行公示5个工作日，无异议后将评定结果报送校学生处备案备查。</w:t>
      </w:r>
      <w:r>
        <w:rPr>
          <w:rFonts w:hint="eastAsia" w:ascii="仿宋" w:hAnsi="仿宋" w:eastAsia="仿宋" w:cs="仿宋"/>
          <w:sz w:val="32"/>
          <w:szCs w:val="32"/>
          <w:lang w:val="en-US" w:eastAsia="zh-CN"/>
        </w:rPr>
        <w:t>校基金会根据评定结果将奖金一次性发放至学生个人银行账户。</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五、效果评估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ascii="仿宋" w:hAnsi="仿宋" w:eastAsia="仿宋" w:cs="仿宋"/>
          <w:sz w:val="32"/>
          <w:szCs w:val="32"/>
          <w:lang w:val="en-US" w:eastAsia="zh-CN"/>
        </w:rPr>
        <w:t>受助满一年后，学生撰写个人发展报告，学院审核后汇总学生，提交至校基金会和捐赠方。</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六、纪律要求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学生应如实填报评定材料，不能弄虚作假，一经查实，除追回已发的奖学金和获奖证书外，还将依据校纪校规给予严肃处理。参与评议的学生应秉公评议，不得草率武断，如造成不良影响，按学校相关规定处理。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辅导员以及相关人员，要严格按照程序和要求，公示材料要注意保护学生隐私。对徇私舞弊、违反工作程序及规定或对上报数据审核把关不严造成工作失误等行为，按照学校相关规定进行问责。</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pPr>
      <w:r>
        <w:rPr>
          <w:rFonts w:hint="eastAsia" w:ascii="黑体" w:hAnsi="黑体" w:eastAsia="黑体" w:cs="黑体"/>
          <w:b/>
          <w:bCs/>
          <w:color w:val="000000"/>
          <w:kern w:val="2"/>
          <w:sz w:val="32"/>
          <w:szCs w:val="32"/>
          <w:lang w:val="en-US" w:eastAsia="zh-CN" w:bidi="ar-SA"/>
        </w:rPr>
        <w:t>七、</w:t>
      </w:r>
      <w:r>
        <w:rPr>
          <w:rFonts w:hint="eastAsia" w:ascii="仿宋_GB2312" w:hAnsi="仿宋_GB2312" w:eastAsia="仿宋_GB2312" w:cs="仿宋_GB2312"/>
          <w:sz w:val="32"/>
          <w:szCs w:val="32"/>
        </w:rPr>
        <w:t>本办法由校学生处负责解释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w:t>
      </w:r>
      <w:bookmarkStart w:id="0" w:name="_GoBack"/>
      <w:bookmarkEnd w:id="0"/>
      <w:r>
        <w:rPr>
          <w:rFonts w:hint="eastAsia" w:ascii="仿宋_GB2312" w:hAnsi="仿宋_GB2312" w:eastAsia="仿宋_GB2312" w:cs="仿宋_GB2312"/>
          <w:sz w:val="32"/>
          <w:szCs w:val="32"/>
          <w:lang w:val="en-US" w:eastAsia="zh-CN"/>
        </w:rPr>
        <w:t>发布之日起施行</w:t>
      </w:r>
      <w:r>
        <w:rPr>
          <w:rFonts w:hint="eastAsia" w:ascii="仿宋_GB2312" w:hAnsi="仿宋_GB2312" w:eastAsia="仿宋_GB2312" w:cs="仿宋_GB2312"/>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2508F"/>
    <w:rsid w:val="0E320B98"/>
    <w:rsid w:val="421347B7"/>
    <w:rsid w:val="44311329"/>
    <w:rsid w:val="4B013AD5"/>
    <w:rsid w:val="54B01CCC"/>
    <w:rsid w:val="5FC0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Plain Text"/>
    <w:basedOn w:val="1"/>
    <w:qFormat/>
    <w:uiPriority w:val="0"/>
    <w:rPr>
      <w:rFonts w:ascii="宋体" w:hAnsi="Courier New" w:eastAsia="宋体" w:cs="Times New Roman"/>
      <w:kern w:val="0"/>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2021-11-17T07:48:00Z</dcterms:created>
  <dc:creator>许玉老师</dc:creator>
  <cp:lastModifiedBy>candy</cp:lastModifiedBy>
  <dcterms:modified xsi:type="dcterms:W3CDTF">2021-11-19T12:58:51Z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20FE4A529A2A4DB68FB151A8CFF728A5</vt:lpwstr>
  </property>
</Properties>
</file>