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center"/>
        <w:rPr>
          <w:rFonts w:hint="default" w:ascii="Times New Roman" w:hAnsi="Calibri" w:eastAsia="方正小标宋简体" w:cs="Times New Roman"/>
          <w:bCs/>
          <w:color w:val="000000"/>
          <w:sz w:val="44"/>
          <w:szCs w:val="44"/>
          <w:lang w:val="en-US" w:eastAsia="zh-CN"/>
        </w:rPr>
      </w:pPr>
      <w:r>
        <w:rPr>
          <w:rFonts w:hint="eastAsia" w:ascii="Times New Roman" w:hAnsi="Calibri" w:eastAsia="方正小标宋简体" w:cs="Times New Roman"/>
          <w:bCs/>
          <w:color w:val="000000"/>
          <w:sz w:val="44"/>
          <w:szCs w:val="44"/>
        </w:rPr>
        <w:t>安徽医科大学</w:t>
      </w:r>
      <w:r>
        <w:rPr>
          <w:rFonts w:hint="eastAsia" w:ascii="Times New Roman" w:hAnsi="Calibri" w:eastAsia="方正小标宋简体" w:cs="Times New Roman"/>
          <w:bCs/>
          <w:color w:val="000000"/>
          <w:sz w:val="44"/>
          <w:szCs w:val="44"/>
          <w:lang w:val="en-US" w:eastAsia="zh-CN"/>
        </w:rPr>
        <w:t>本科生</w:t>
      </w:r>
      <w:r>
        <w:rPr>
          <w:rFonts w:hint="eastAsia" w:ascii="Times New Roman" w:hAnsi="Calibri" w:eastAsia="方正小标宋简体" w:cs="Times New Roman"/>
          <w:bCs/>
          <w:color w:val="000000"/>
          <w:sz w:val="44"/>
          <w:szCs w:val="44"/>
          <w:lang w:val="en-US" w:eastAsia="zh-CN"/>
        </w:rPr>
        <w:t>“</w:t>
      </w:r>
      <w:r>
        <w:rPr>
          <w:rFonts w:hint="eastAsia" w:ascii="Times New Roman" w:hAnsi="Calibri" w:eastAsia="方正小标宋简体" w:cs="Times New Roman"/>
          <w:bCs/>
          <w:color w:val="000000"/>
          <w:sz w:val="44"/>
          <w:szCs w:val="44"/>
          <w:lang w:val="en-US" w:eastAsia="zh-CN"/>
        </w:rPr>
        <w:t>国医科技助学金</w:t>
      </w:r>
      <w:r>
        <w:rPr>
          <w:rFonts w:hint="eastAsia" w:ascii="Times New Roman" w:hAnsi="Calibri" w:eastAsia="方正小标宋简体" w:cs="Times New Roman"/>
          <w:bCs/>
          <w:color w:val="000000"/>
          <w:sz w:val="44"/>
          <w:szCs w:val="44"/>
          <w:lang w:eastAsia="zh-CN"/>
        </w:rPr>
        <w:t>”</w:t>
      </w:r>
      <w:r>
        <w:rPr>
          <w:rFonts w:hint="eastAsia" w:ascii="Times New Roman" w:hAnsi="Calibri" w:eastAsia="方正小标宋简体" w:cs="Times New Roman"/>
          <w:bCs/>
          <w:color w:val="000000"/>
          <w:sz w:val="44"/>
          <w:szCs w:val="44"/>
        </w:rPr>
        <w:t>评</w:t>
      </w:r>
      <w:r>
        <w:rPr>
          <w:rFonts w:hint="eastAsia" w:ascii="Times New Roman" w:hAnsi="Calibri" w:eastAsia="方正小标宋简体" w:cs="Times New Roman"/>
          <w:bCs/>
          <w:color w:val="000000"/>
          <w:sz w:val="44"/>
          <w:szCs w:val="44"/>
          <w:lang w:val="en-US" w:eastAsia="zh-CN"/>
        </w:rPr>
        <w:t>定</w:t>
      </w:r>
      <w:r>
        <w:rPr>
          <w:rFonts w:hint="eastAsia" w:ascii="Times New Roman" w:hAnsi="Calibri" w:eastAsia="方正小标宋简体" w:cs="Times New Roman"/>
          <w:bCs/>
          <w:color w:val="000000"/>
          <w:sz w:val="44"/>
          <w:szCs w:val="44"/>
        </w:rPr>
        <w:t>办法</w:t>
      </w:r>
      <w:r>
        <w:rPr>
          <w:rFonts w:hint="eastAsia" w:ascii="Times New Roman" w:hAnsi="Calibri" w:eastAsia="方正小标宋简体" w:cs="Times New Roman"/>
          <w:bCs/>
          <w:color w:val="000000"/>
          <w:sz w:val="44"/>
          <w:szCs w:val="44"/>
          <w:lang w:val="en-US" w:eastAsia="zh-CN"/>
        </w:rPr>
        <w:t>（试行）</w:t>
      </w:r>
    </w:p>
    <w:p>
      <w:pPr>
        <w:pStyle w:val="2"/>
        <w:rPr>
          <w:rFonts w:hint="default" w:eastAsia="宋体"/>
          <w:lang w:val="en-US" w:eastAsia="zh-CN"/>
        </w:rPr>
      </w:pPr>
      <w:r>
        <w:rPr>
          <w:rFonts w:hint="eastAsia" w:ascii="宋体" w:hAnsi="宋体" w:cs="Times New Roman"/>
          <w:b/>
          <w:sz w:val="36"/>
          <w:szCs w:val="36"/>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361" w:firstLineChars="100"/>
        <w:textAlignment w:val="auto"/>
        <w:rPr>
          <w:rFonts w:hint="eastAsia" w:ascii="仿宋" w:hAnsi="仿宋" w:eastAsia="仿宋" w:cs="仿宋"/>
          <w:color w:val="000000"/>
          <w:sz w:val="32"/>
          <w:szCs w:val="32"/>
        </w:rPr>
      </w:pPr>
      <w:r>
        <w:rPr>
          <w:rFonts w:hint="eastAsia" w:ascii="宋体" w:hAnsi="宋体" w:cs="Times New Roman"/>
          <w:b/>
          <w:sz w:val="36"/>
          <w:szCs w:val="36"/>
          <w:lang w:val="en-US" w:eastAsia="zh-CN"/>
        </w:rPr>
        <w:t xml:space="preserve"> </w:t>
      </w:r>
      <w:r>
        <w:rPr>
          <w:rFonts w:hint="eastAsia" w:ascii="仿宋" w:hAnsi="仿宋" w:eastAsia="仿宋" w:cs="仿宋"/>
          <w:bCs/>
          <w:sz w:val="32"/>
          <w:szCs w:val="32"/>
        </w:rPr>
        <w:t>为帮助我校家庭经济困难学</w:t>
      </w:r>
      <w:r>
        <w:rPr>
          <w:rFonts w:hint="eastAsia" w:ascii="仿宋" w:hAnsi="仿宋" w:eastAsia="仿宋" w:cs="仿宋"/>
          <w:bCs/>
          <w:sz w:val="32"/>
          <w:szCs w:val="32"/>
          <w:lang w:val="en-US" w:eastAsia="zh-CN"/>
        </w:rPr>
        <w:t>子</w:t>
      </w:r>
      <w:r>
        <w:rPr>
          <w:rFonts w:hint="eastAsia" w:ascii="仿宋" w:hAnsi="仿宋" w:eastAsia="仿宋" w:cs="仿宋"/>
          <w:bCs/>
          <w:sz w:val="32"/>
          <w:szCs w:val="32"/>
        </w:rPr>
        <w:t>健康成长</w:t>
      </w:r>
      <w:r>
        <w:rPr>
          <w:rFonts w:hint="eastAsia" w:ascii="仿宋" w:hAnsi="仿宋" w:eastAsia="仿宋" w:cs="仿宋"/>
          <w:sz w:val="32"/>
          <w:szCs w:val="32"/>
        </w:rPr>
        <w:t>，</w:t>
      </w:r>
      <w:r>
        <w:rPr>
          <w:rFonts w:hint="eastAsia" w:ascii="仿宋" w:hAnsi="仿宋" w:eastAsia="仿宋" w:cs="仿宋"/>
          <w:sz w:val="32"/>
          <w:szCs w:val="32"/>
          <w:lang w:val="en-US" w:eastAsia="zh-CN"/>
        </w:rPr>
        <w:t>激励学生奋发向上、勤奋进取、</w:t>
      </w:r>
      <w:r>
        <w:rPr>
          <w:rFonts w:hint="eastAsia" w:ascii="仿宋" w:hAnsi="仿宋" w:eastAsia="仿宋" w:cs="仿宋"/>
          <w:bCs/>
          <w:sz w:val="32"/>
          <w:szCs w:val="32"/>
          <w:lang w:val="en-US" w:eastAsia="zh-CN"/>
        </w:rPr>
        <w:t>励志成才</w:t>
      </w:r>
      <w:r>
        <w:rPr>
          <w:rFonts w:hint="eastAsia" w:ascii="仿宋" w:hAnsi="仿宋" w:eastAsia="仿宋" w:cs="仿宋"/>
          <w:bCs/>
          <w:sz w:val="32"/>
          <w:szCs w:val="32"/>
        </w:rPr>
        <w:t>，</w:t>
      </w:r>
      <w:r>
        <w:rPr>
          <w:rFonts w:hint="eastAsia" w:ascii="仿宋" w:hAnsi="仿宋" w:eastAsia="仿宋" w:cs="仿宋"/>
          <w:bCs/>
          <w:sz w:val="32"/>
          <w:szCs w:val="32"/>
          <w:lang w:val="en-US" w:eastAsia="zh-CN"/>
        </w:rPr>
        <w:t>努力成长为担当民族复兴大任的时代新人。</w:t>
      </w:r>
      <w:r>
        <w:rPr>
          <w:rFonts w:hint="eastAsia" w:ascii="仿宋" w:hAnsi="仿宋" w:eastAsia="仿宋" w:cs="仿宋"/>
          <w:sz w:val="32"/>
          <w:szCs w:val="32"/>
          <w:lang w:val="en-US" w:eastAsia="zh-CN"/>
        </w:rPr>
        <w:t>安徽中技国医医疗科技有限公司</w:t>
      </w:r>
      <w:r>
        <w:rPr>
          <w:rFonts w:hint="eastAsia" w:ascii="仿宋" w:hAnsi="仿宋" w:eastAsia="仿宋" w:cs="仿宋"/>
          <w:sz w:val="32"/>
          <w:szCs w:val="32"/>
        </w:rPr>
        <w:t>特捐资设立“</w:t>
      </w:r>
      <w:r>
        <w:rPr>
          <w:rFonts w:hint="eastAsia" w:ascii="仿宋" w:hAnsi="仿宋" w:eastAsia="仿宋" w:cs="仿宋"/>
          <w:sz w:val="32"/>
          <w:szCs w:val="32"/>
          <w:lang w:val="en-US" w:eastAsia="zh-CN"/>
        </w:rPr>
        <w:t>国医科技助学金</w:t>
      </w:r>
      <w:r>
        <w:rPr>
          <w:rFonts w:hint="eastAsia" w:ascii="仿宋" w:hAnsi="仿宋" w:eastAsia="仿宋" w:cs="仿宋"/>
          <w:sz w:val="32"/>
          <w:szCs w:val="32"/>
        </w:rPr>
        <w:t>”</w:t>
      </w:r>
      <w:r>
        <w:rPr>
          <w:rFonts w:hint="eastAsia" w:ascii="仿宋" w:hAnsi="仿宋" w:eastAsia="仿宋" w:cs="仿宋"/>
          <w:bCs/>
          <w:sz w:val="32"/>
          <w:szCs w:val="32"/>
        </w:rPr>
        <w:t>，</w:t>
      </w:r>
      <w:r>
        <w:rPr>
          <w:rFonts w:hint="eastAsia" w:ascii="仿宋" w:hAnsi="仿宋" w:eastAsia="仿宋" w:cs="仿宋"/>
          <w:sz w:val="32"/>
          <w:szCs w:val="32"/>
          <w:lang w:eastAsia="zh-CN"/>
        </w:rPr>
        <w:t>根据协议要求和捐赠方意愿，</w:t>
      </w:r>
      <w:r>
        <w:rPr>
          <w:rFonts w:hint="eastAsia" w:ascii="仿宋" w:hAnsi="仿宋" w:eastAsia="仿宋" w:cs="仿宋"/>
          <w:bCs/>
          <w:sz w:val="32"/>
          <w:szCs w:val="32"/>
        </w:rPr>
        <w:t>本着公开、公平、公正评定</w:t>
      </w:r>
      <w:r>
        <w:rPr>
          <w:rFonts w:hint="eastAsia" w:ascii="仿宋" w:hAnsi="仿宋" w:eastAsia="仿宋" w:cs="仿宋"/>
          <w:bCs/>
          <w:sz w:val="32"/>
          <w:szCs w:val="32"/>
          <w:lang w:val="en-US" w:eastAsia="zh-CN"/>
        </w:rPr>
        <w:t>的</w:t>
      </w:r>
      <w:r>
        <w:rPr>
          <w:rFonts w:hint="eastAsia" w:ascii="仿宋" w:hAnsi="仿宋" w:eastAsia="仿宋" w:cs="仿宋"/>
          <w:bCs/>
          <w:sz w:val="32"/>
          <w:szCs w:val="32"/>
        </w:rPr>
        <w:t>原则，</w:t>
      </w:r>
      <w:r>
        <w:rPr>
          <w:rFonts w:hint="eastAsia" w:ascii="仿宋" w:hAnsi="仿宋" w:eastAsia="仿宋" w:cs="仿宋"/>
          <w:bCs/>
          <w:sz w:val="32"/>
          <w:szCs w:val="32"/>
          <w:lang w:val="en-US" w:eastAsia="zh-CN"/>
        </w:rPr>
        <w:t>结合学校实际，</w:t>
      </w:r>
      <w:r>
        <w:rPr>
          <w:rFonts w:hint="eastAsia" w:ascii="仿宋" w:hAnsi="仿宋" w:eastAsia="仿宋" w:cs="仿宋"/>
          <w:sz w:val="32"/>
          <w:szCs w:val="32"/>
          <w:lang w:val="en-US" w:eastAsia="zh-CN"/>
        </w:rPr>
        <w:t>特</w:t>
      </w:r>
      <w:r>
        <w:rPr>
          <w:rFonts w:hint="eastAsia" w:ascii="仿宋" w:hAnsi="仿宋" w:eastAsia="仿宋" w:cs="仿宋"/>
          <w:sz w:val="32"/>
          <w:szCs w:val="32"/>
        </w:rPr>
        <w:t>制定本办法。</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　　一、</w:t>
      </w:r>
      <w:r>
        <w:rPr>
          <w:rFonts w:hint="eastAsia" w:ascii="黑体" w:hAnsi="黑体" w:eastAsia="黑体" w:cs="黑体"/>
          <w:b w:val="0"/>
          <w:bCs w:val="0"/>
          <w:color w:val="000000"/>
          <w:sz w:val="32"/>
          <w:szCs w:val="32"/>
        </w:rPr>
        <w:t>参评对象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当年被认定为家庭经济困难的我校生物医学工程学院（生物医学工程专业、医学信息工程专业、智能医学工程专业）、卫生管理学院（公共事业管理专业、信息管理与信息系统专业）、护理学院及法学院（法学专业）</w:t>
      </w:r>
      <w:r>
        <w:rPr>
          <w:rFonts w:hint="eastAsia" w:ascii="仿宋" w:hAnsi="仿宋" w:eastAsia="仿宋" w:cs="仿宋"/>
          <w:color w:val="000000"/>
          <w:sz w:val="32"/>
          <w:szCs w:val="32"/>
        </w:rPr>
        <w:t>全日制在校本科学生。</w:t>
      </w:r>
      <w:r>
        <w:rPr>
          <w:rFonts w:hint="eastAsia" w:ascii="仿宋" w:hAnsi="仿宋" w:eastAsia="仿宋" w:cs="仿宋"/>
          <w:color w:val="000000"/>
          <w:sz w:val="32"/>
          <w:szCs w:val="32"/>
          <w:lang w:val="en-US" w:eastAsia="zh-CN"/>
        </w:rPr>
        <w:t xml:space="preserve">  </w:t>
      </w:r>
    </w:p>
    <w:p>
      <w:pPr>
        <w:keepNext w:val="0"/>
        <w:keepLines w:val="0"/>
        <w:pageBreakBefore w:val="0"/>
        <w:numPr>
          <w:ilvl w:val="0"/>
          <w:numId w:val="1"/>
        </w:numPr>
        <w:kinsoku/>
        <w:wordWrap/>
        <w:overflowPunct/>
        <w:topLinePunct w:val="0"/>
        <w:autoSpaceDE/>
        <w:autoSpaceDN/>
        <w:bidi w:val="0"/>
        <w:adjustRightInd/>
        <w:snapToGrid/>
        <w:spacing w:line="580" w:lineRule="exact"/>
        <w:ind w:left="0" w:leftChars="0"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评定条件及资格</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color w:val="000000"/>
          <w:sz w:val="32"/>
          <w:szCs w:val="32"/>
          <w:highlight w:val="none"/>
          <w:lang w:val="en-US" w:eastAsia="zh-CN"/>
        </w:rPr>
      </w:pPr>
      <w:bookmarkStart w:id="0" w:name="_GoBack"/>
      <w:bookmarkEnd w:id="0"/>
      <w:r>
        <w:rPr>
          <w:rFonts w:hint="eastAsia" w:ascii="仿宋" w:hAnsi="仿宋" w:eastAsia="仿宋" w:cs="仿宋"/>
          <w:sz w:val="32"/>
          <w:szCs w:val="32"/>
          <w:highlight w:val="none"/>
          <w:lang w:val="en-US" w:eastAsia="zh-CN"/>
        </w:rPr>
        <w:t>（一）</w:t>
      </w:r>
      <w:r>
        <w:rPr>
          <w:rFonts w:hint="eastAsia" w:ascii="仿宋" w:hAnsi="仿宋" w:eastAsia="仿宋" w:cs="仿宋"/>
          <w:color w:val="000000"/>
          <w:sz w:val="32"/>
          <w:szCs w:val="32"/>
          <w:highlight w:val="none"/>
          <w:lang w:val="en-US" w:eastAsia="zh-CN"/>
        </w:rPr>
        <w:t>具有中华人民共和国国籍；</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lang w:val="en-US" w:eastAsia="zh-CN"/>
        </w:rPr>
        <w:t>具有坚定的政治方向，</w:t>
      </w:r>
      <w:r>
        <w:rPr>
          <w:rFonts w:hint="eastAsia" w:ascii="仿宋" w:hAnsi="仿宋" w:eastAsia="仿宋" w:cs="仿宋"/>
          <w:sz w:val="32"/>
          <w:szCs w:val="32"/>
        </w:rPr>
        <w:t>拥护中国共产党的领导</w:t>
      </w:r>
      <w:r>
        <w:rPr>
          <w:rFonts w:hint="eastAsia" w:ascii="仿宋" w:hAnsi="仿宋" w:eastAsia="仿宋" w:cs="仿宋"/>
          <w:sz w:val="32"/>
          <w:szCs w:val="32"/>
          <w:lang w:eastAsia="zh-CN"/>
        </w:rPr>
        <w:t>，</w:t>
      </w:r>
      <w:r>
        <w:rPr>
          <w:rFonts w:hint="eastAsia" w:ascii="仿宋" w:hAnsi="仿宋" w:eastAsia="仿宋" w:cs="仿宋"/>
          <w:sz w:val="32"/>
          <w:szCs w:val="32"/>
        </w:rPr>
        <w:t>热爱社会主义祖国；</w:t>
      </w:r>
    </w:p>
    <w:p>
      <w:pPr>
        <w:pStyle w:val="3"/>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rPr>
        <w:t>自觉遵守宪法和法律，遵守学校各项规章制度；</w:t>
      </w:r>
    </w:p>
    <w:p>
      <w:pPr>
        <w:pStyle w:val="3"/>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rPr>
        <w:t>诚实守信，道德品质优良；</w:t>
      </w:r>
    </w:p>
    <w:p>
      <w:pPr>
        <w:pStyle w:val="3"/>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rPr>
        <w:t>学习勤奋、富有爱心、关心集体，积极参加体育锻炼；</w:t>
      </w:r>
    </w:p>
    <w:p>
      <w:pPr>
        <w:pStyle w:val="3"/>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rPr>
        <w:t>家庭经济困难，在校期间生活俭朴、勤俭节约，原则上是在当学年学校家庭经济困难学生认定名单范围内的学生；</w:t>
      </w:r>
    </w:p>
    <w:p>
      <w:pPr>
        <w:pStyle w:val="3"/>
        <w:keepNext w:val="0"/>
        <w:keepLines w:val="0"/>
        <w:pageBreakBefore w:val="0"/>
        <w:widowControl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（七）</w:t>
      </w:r>
      <w:r>
        <w:rPr>
          <w:rFonts w:hint="eastAsia" w:ascii="仿宋" w:hAnsi="仿宋" w:eastAsia="仿宋" w:cs="仿宋"/>
          <w:sz w:val="32"/>
          <w:szCs w:val="32"/>
          <w:highlight w:val="none"/>
        </w:rPr>
        <w:t>能主动参加社会公益活动</w:t>
      </w:r>
      <w:r>
        <w:rPr>
          <w:rFonts w:hint="eastAsia" w:ascii="仿宋" w:hAnsi="仿宋" w:eastAsia="仿宋" w:cs="仿宋"/>
          <w:sz w:val="32"/>
          <w:szCs w:val="32"/>
          <w:highlight w:val="none"/>
          <w:lang w:eastAsia="zh-CN"/>
        </w:rPr>
        <w:t>；</w:t>
      </w:r>
    </w:p>
    <w:p>
      <w:pPr>
        <w:pStyle w:val="3"/>
        <w:keepNext w:val="0"/>
        <w:keepLines w:val="0"/>
        <w:pageBreakBefore w:val="0"/>
        <w:kinsoku/>
        <w:wordWrap/>
        <w:overflowPunct/>
        <w:topLinePunct w:val="0"/>
        <w:autoSpaceDE/>
        <w:autoSpaceDN/>
        <w:bidi w:val="0"/>
        <w:adjustRightInd/>
        <w:snapToGrid/>
        <w:spacing w:line="580" w:lineRule="exact"/>
        <w:ind w:right="640" w:firstLine="320" w:firstLineChars="1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（八）</w:t>
      </w:r>
      <w:r>
        <w:rPr>
          <w:rFonts w:hint="eastAsia" w:ascii="仿宋" w:hAnsi="仿宋" w:eastAsia="仿宋" w:cs="仿宋"/>
          <w:color w:val="000000" w:themeColor="text1"/>
          <w:sz w:val="32"/>
          <w:szCs w:val="32"/>
          <w14:textFill>
            <w14:solidFill>
              <w14:schemeClr w14:val="tx1"/>
            </w14:solidFill>
          </w14:textFill>
        </w:rPr>
        <w:t>本</w:t>
      </w:r>
      <w:r>
        <w:rPr>
          <w:rFonts w:hint="eastAsia" w:ascii="仿宋" w:hAnsi="仿宋" w:eastAsia="仿宋" w:cs="仿宋"/>
          <w:color w:val="000000" w:themeColor="text1"/>
          <w:sz w:val="32"/>
          <w:szCs w:val="32"/>
          <w:lang w:val="en-US" w:eastAsia="zh-CN"/>
          <w14:textFill>
            <w14:solidFill>
              <w14:schemeClr w14:val="tx1"/>
            </w14:solidFill>
          </w14:textFill>
        </w:rPr>
        <w:t>助</w:t>
      </w:r>
      <w:r>
        <w:rPr>
          <w:rFonts w:hint="eastAsia" w:ascii="仿宋" w:hAnsi="仿宋" w:eastAsia="仿宋" w:cs="仿宋"/>
          <w:color w:val="000000" w:themeColor="text1"/>
          <w:sz w:val="32"/>
          <w:szCs w:val="32"/>
          <w14:textFill>
            <w14:solidFill>
              <w14:schemeClr w14:val="tx1"/>
            </w14:solidFill>
          </w14:textFill>
        </w:rPr>
        <w:t>学金与其他</w:t>
      </w:r>
      <w:r>
        <w:rPr>
          <w:rFonts w:hint="eastAsia" w:ascii="仿宋" w:hAnsi="仿宋" w:eastAsia="仿宋" w:cs="仿宋"/>
          <w:color w:val="000000" w:themeColor="text1"/>
          <w:sz w:val="32"/>
          <w:szCs w:val="32"/>
          <w:lang w:val="en-US" w:eastAsia="zh-CN"/>
          <w14:textFill>
            <w14:solidFill>
              <w14:schemeClr w14:val="tx1"/>
            </w14:solidFill>
          </w14:textFill>
        </w:rPr>
        <w:t>助</w:t>
      </w:r>
      <w:r>
        <w:rPr>
          <w:rFonts w:hint="eastAsia" w:ascii="仿宋" w:hAnsi="仿宋" w:eastAsia="仿宋" w:cs="仿宋"/>
          <w:color w:val="000000" w:themeColor="text1"/>
          <w:sz w:val="32"/>
          <w:szCs w:val="32"/>
          <w14:textFill>
            <w14:solidFill>
              <w14:schemeClr w14:val="tx1"/>
            </w14:solidFill>
          </w14:textFill>
        </w:rPr>
        <w:t>学金</w:t>
      </w:r>
      <w:r>
        <w:rPr>
          <w:rFonts w:hint="eastAsia" w:ascii="仿宋" w:hAnsi="仿宋" w:eastAsia="仿宋" w:cs="仿宋"/>
          <w:color w:val="000000" w:themeColor="text1"/>
          <w:sz w:val="32"/>
          <w:szCs w:val="32"/>
          <w:lang w:val="en-US" w:eastAsia="zh-CN"/>
          <w14:textFill>
            <w14:solidFill>
              <w14:schemeClr w14:val="tx1"/>
            </w14:solidFill>
          </w14:textFill>
        </w:rPr>
        <w:t>不可</w:t>
      </w:r>
      <w:r>
        <w:rPr>
          <w:rFonts w:hint="eastAsia" w:ascii="仿宋" w:hAnsi="仿宋" w:eastAsia="仿宋" w:cs="仿宋"/>
          <w:color w:val="000000" w:themeColor="text1"/>
          <w:sz w:val="32"/>
          <w:szCs w:val="32"/>
          <w14:textFill>
            <w14:solidFill>
              <w14:schemeClr w14:val="tx1"/>
            </w14:solidFill>
          </w14:textFill>
        </w:rPr>
        <w:t>重复享受；</w:t>
      </w:r>
    </w:p>
    <w:p>
      <w:pPr>
        <w:pStyle w:val="3"/>
        <w:keepNext w:val="0"/>
        <w:keepLines w:val="0"/>
        <w:pageBreakBefore w:val="0"/>
        <w:kinsoku/>
        <w:wordWrap/>
        <w:overflowPunct/>
        <w:topLinePunct w:val="0"/>
        <w:autoSpaceDE/>
        <w:autoSpaceDN/>
        <w:bidi w:val="0"/>
        <w:adjustRightInd/>
        <w:snapToGrid/>
        <w:spacing w:line="580" w:lineRule="exact"/>
        <w:ind w:right="640" w:firstLine="320" w:firstLineChars="1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（九）</w:t>
      </w:r>
      <w:r>
        <w:rPr>
          <w:rFonts w:hint="eastAsia" w:ascii="仿宋" w:hAnsi="仿宋" w:eastAsia="仿宋" w:cs="仿宋"/>
          <w:color w:val="000000"/>
          <w:sz w:val="32"/>
          <w:szCs w:val="32"/>
        </w:rPr>
        <w:t>参评学年有下列情况者无参评资格；</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违反国家法律法规和校纪校规者；</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受学院或学校有关部门纪律处分者；</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有酗酒、网络成瘾等不良行为者；</w:t>
      </w:r>
    </w:p>
    <w:p>
      <w:pPr>
        <w:pStyle w:val="3"/>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sz w:val="32"/>
          <w:szCs w:val="32"/>
          <w:highlight w:val="none"/>
          <w:lang w:val="en-US" w:eastAsia="zh-CN"/>
        </w:rPr>
        <w:t>4、</w:t>
      </w:r>
      <w:r>
        <w:rPr>
          <w:rFonts w:hint="eastAsia" w:ascii="仿宋" w:hAnsi="仿宋" w:eastAsia="仿宋" w:cs="仿宋"/>
          <w:color w:val="000000"/>
          <w:sz w:val="32"/>
          <w:szCs w:val="32"/>
        </w:rPr>
        <w:t>其他无参评资格</w:t>
      </w:r>
      <w:r>
        <w:rPr>
          <w:rFonts w:hint="eastAsia" w:ascii="仿宋" w:hAnsi="仿宋" w:eastAsia="仿宋" w:cs="仿宋"/>
          <w:color w:val="000000"/>
          <w:sz w:val="32"/>
          <w:szCs w:val="32"/>
          <w:lang w:val="en-US" w:eastAsia="zh-CN"/>
        </w:rPr>
        <w:t>的情况</w:t>
      </w:r>
      <w:r>
        <w:rPr>
          <w:rFonts w:hint="eastAsia" w:ascii="仿宋" w:hAnsi="仿宋" w:eastAsia="仿宋" w:cs="仿宋"/>
          <w:color w:val="000000"/>
          <w:sz w:val="32"/>
          <w:szCs w:val="32"/>
        </w:rPr>
        <w:t>。</w:t>
      </w:r>
    </w:p>
    <w:p>
      <w:pPr>
        <w:pStyle w:val="3"/>
        <w:keepNext w:val="0"/>
        <w:keepLines w:val="0"/>
        <w:pageBreakBefore w:val="0"/>
        <w:kinsoku/>
        <w:wordWrap/>
        <w:overflowPunct/>
        <w:topLinePunct w:val="0"/>
        <w:autoSpaceDE/>
        <w:autoSpaceDN/>
        <w:bidi w:val="0"/>
        <w:adjustRightInd/>
        <w:snapToGrid/>
        <w:spacing w:line="580" w:lineRule="exact"/>
        <w:ind w:right="640" w:firstLine="640" w:firstLineChars="200"/>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三</w:t>
      </w:r>
      <w:r>
        <w:rPr>
          <w:rFonts w:hint="eastAsia" w:ascii="黑体" w:hAnsi="黑体" w:eastAsia="黑体" w:cs="黑体"/>
          <w:b w:val="0"/>
          <w:bCs w:val="0"/>
          <w:color w:val="000000"/>
          <w:sz w:val="32"/>
          <w:szCs w:val="32"/>
        </w:rPr>
        <w:t>、</w:t>
      </w:r>
      <w:r>
        <w:rPr>
          <w:rFonts w:hint="eastAsia" w:ascii="黑体" w:hAnsi="黑体" w:eastAsia="黑体" w:cs="黑体"/>
          <w:b w:val="0"/>
          <w:bCs w:val="0"/>
          <w:color w:val="000000"/>
          <w:sz w:val="32"/>
          <w:szCs w:val="32"/>
          <w:lang w:val="en-US" w:eastAsia="zh-CN"/>
        </w:rPr>
        <w:t>资助</w:t>
      </w:r>
      <w:r>
        <w:rPr>
          <w:rFonts w:hint="eastAsia" w:ascii="黑体" w:hAnsi="黑体" w:eastAsia="黑体" w:cs="黑体"/>
          <w:b w:val="0"/>
          <w:bCs w:val="0"/>
          <w:color w:val="000000"/>
          <w:sz w:val="32"/>
          <w:szCs w:val="32"/>
        </w:rPr>
        <w:t>名额及</w:t>
      </w:r>
      <w:r>
        <w:rPr>
          <w:rFonts w:hint="eastAsia" w:ascii="黑体" w:hAnsi="黑体" w:eastAsia="黑体" w:cs="黑体"/>
          <w:b w:val="0"/>
          <w:bCs w:val="0"/>
          <w:color w:val="000000"/>
          <w:sz w:val="32"/>
          <w:szCs w:val="32"/>
          <w:lang w:val="en-US" w:eastAsia="zh-CN"/>
        </w:rPr>
        <w:t>资助</w:t>
      </w:r>
      <w:r>
        <w:rPr>
          <w:rFonts w:hint="eastAsia" w:ascii="黑体" w:hAnsi="黑体" w:eastAsia="黑体" w:cs="黑体"/>
          <w:b w:val="0"/>
          <w:bCs w:val="0"/>
          <w:color w:val="000000"/>
          <w:sz w:val="32"/>
          <w:szCs w:val="32"/>
        </w:rPr>
        <w:t>标准</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kern w:val="0"/>
          <w:sz w:val="32"/>
          <w:szCs w:val="32"/>
        </w:rPr>
      </w:pPr>
      <w:r>
        <w:rPr>
          <w:rFonts w:hint="eastAsia" w:ascii="仿宋" w:hAnsi="仿宋" w:eastAsia="仿宋" w:cs="仿宋"/>
          <w:sz w:val="32"/>
          <w:szCs w:val="32"/>
        </w:rPr>
        <w:t>（一）</w:t>
      </w:r>
      <w:r>
        <w:rPr>
          <w:rFonts w:hint="eastAsia" w:ascii="仿宋" w:hAnsi="仿宋" w:eastAsia="仿宋" w:cs="仿宋"/>
          <w:kern w:val="0"/>
          <w:sz w:val="32"/>
          <w:szCs w:val="32"/>
          <w:lang w:val="en-US" w:eastAsia="zh-CN"/>
        </w:rPr>
        <w:t>资助</w:t>
      </w:r>
      <w:r>
        <w:rPr>
          <w:rFonts w:hint="eastAsia" w:ascii="仿宋" w:hAnsi="仿宋" w:eastAsia="仿宋" w:cs="仿宋"/>
          <w:kern w:val="0"/>
          <w:sz w:val="32"/>
          <w:szCs w:val="32"/>
        </w:rPr>
        <w:t>名额</w:t>
      </w:r>
      <w:r>
        <w:rPr>
          <w:rFonts w:hint="eastAsia" w:ascii="仿宋" w:hAnsi="仿宋" w:eastAsia="仿宋" w:cs="仿宋"/>
          <w:kern w:val="0"/>
          <w:sz w:val="32"/>
          <w:szCs w:val="32"/>
          <w:lang w:eastAsia="zh-CN"/>
        </w:rPr>
        <w:t>：</w:t>
      </w:r>
      <w:r>
        <w:rPr>
          <w:rFonts w:hint="eastAsia" w:ascii="仿宋" w:hAnsi="仿宋" w:eastAsia="仿宋" w:cs="仿宋"/>
          <w:kern w:val="0"/>
          <w:sz w:val="32"/>
          <w:szCs w:val="32"/>
          <w:highlight w:val="none"/>
        </w:rPr>
        <w:t>每年</w:t>
      </w:r>
      <w:r>
        <w:rPr>
          <w:rFonts w:hint="eastAsia" w:ascii="仿宋" w:hAnsi="仿宋" w:eastAsia="仿宋" w:cs="仿宋"/>
          <w:kern w:val="0"/>
          <w:sz w:val="32"/>
          <w:szCs w:val="32"/>
          <w:highlight w:val="none"/>
          <w:lang w:val="en-US" w:eastAsia="zh-CN"/>
        </w:rPr>
        <w:t>120</w:t>
      </w:r>
      <w:r>
        <w:rPr>
          <w:rFonts w:hint="eastAsia" w:ascii="仿宋" w:hAnsi="仿宋" w:eastAsia="仿宋" w:cs="仿宋"/>
          <w:kern w:val="0"/>
          <w:sz w:val="32"/>
          <w:szCs w:val="32"/>
          <w:highlight w:val="none"/>
        </w:rPr>
        <w:t>名</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highlight w:val="none"/>
          <w:lang w:val="en-US" w:eastAsia="zh-CN"/>
        </w:rPr>
        <w:t>生物医学工程学院33名、卫生管理学院32名、护理学院41名、法学院14名</w:t>
      </w:r>
      <w:r>
        <w:rPr>
          <w:rFonts w:hint="eastAsia" w:ascii="仿宋" w:hAnsi="仿宋" w:eastAsia="仿宋" w:cs="仿宋"/>
          <w:kern w:val="0"/>
          <w:sz w:val="32"/>
          <w:szCs w:val="32"/>
          <w:highlight w:val="none"/>
          <w:lang w:eastAsia="zh-CN"/>
        </w:rPr>
        <w:t>）</w:t>
      </w:r>
      <w:r>
        <w:rPr>
          <w:rFonts w:hint="eastAsia" w:ascii="仿宋" w:hAnsi="仿宋" w:eastAsia="仿宋" w:cs="仿宋"/>
          <w:kern w:val="0"/>
          <w:sz w:val="32"/>
          <w:szCs w:val="32"/>
        </w:rPr>
        <w:t>。</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资助</w:t>
      </w:r>
      <w:r>
        <w:rPr>
          <w:rFonts w:hint="eastAsia" w:ascii="仿宋" w:hAnsi="仿宋" w:eastAsia="仿宋" w:cs="仿宋"/>
          <w:sz w:val="32"/>
          <w:szCs w:val="32"/>
        </w:rPr>
        <w:t>标准：每生</w:t>
      </w:r>
      <w:r>
        <w:rPr>
          <w:rFonts w:hint="eastAsia" w:ascii="仿宋" w:hAnsi="仿宋" w:eastAsia="仿宋" w:cs="仿宋"/>
          <w:sz w:val="32"/>
          <w:szCs w:val="32"/>
          <w:lang w:val="en-US" w:eastAsia="zh-CN"/>
        </w:rPr>
        <w:t>4</w:t>
      </w:r>
      <w:r>
        <w:rPr>
          <w:rFonts w:hint="eastAsia" w:ascii="仿宋" w:hAnsi="仿宋" w:eastAsia="仿宋" w:cs="仿宋"/>
          <w:sz w:val="32"/>
          <w:szCs w:val="32"/>
        </w:rPr>
        <w:t>000元/年。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、评定程序</w:t>
      </w:r>
    </w:p>
    <w:p>
      <w:pPr>
        <w:keepNext w:val="0"/>
        <w:keepLines w:val="0"/>
        <w:pageBreakBefore w:val="0"/>
        <w:widowControl/>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SA"/>
        </w:rPr>
        <w:t>“国医科技助学金”由</w:t>
      </w:r>
      <w:r>
        <w:rPr>
          <w:rFonts w:hint="eastAsia" w:ascii="仿宋" w:hAnsi="仿宋" w:eastAsia="仿宋" w:cs="仿宋"/>
          <w:sz w:val="32"/>
          <w:szCs w:val="32"/>
          <w:lang w:val="en-US" w:eastAsia="zh-CN"/>
        </w:rPr>
        <w:t>相关</w:t>
      </w:r>
      <w:r>
        <w:rPr>
          <w:rFonts w:hint="eastAsia" w:ascii="仿宋" w:hAnsi="仿宋" w:eastAsia="仿宋" w:cs="仿宋"/>
          <w:sz w:val="32"/>
          <w:szCs w:val="32"/>
        </w:rPr>
        <w:t>学院负责评审，学院党政联席会评审结果即为终审结果</w:t>
      </w:r>
      <w:r>
        <w:rPr>
          <w:rFonts w:hint="eastAsia" w:ascii="仿宋" w:hAnsi="仿宋" w:eastAsia="仿宋" w:cs="仿宋"/>
          <w:sz w:val="32"/>
          <w:szCs w:val="32"/>
          <w:lang w:eastAsia="zh-CN"/>
        </w:rPr>
        <w:t>。</w:t>
      </w:r>
      <w:r>
        <w:rPr>
          <w:rFonts w:hint="eastAsia" w:ascii="仿宋" w:hAnsi="仿宋" w:eastAsia="仿宋" w:cs="仿宋"/>
          <w:sz w:val="32"/>
          <w:szCs w:val="32"/>
        </w:rPr>
        <w:t>具体评定程序为：</w:t>
      </w:r>
    </w:p>
    <w:p>
      <w:pPr>
        <w:keepNext w:val="0"/>
        <w:keepLines w:val="0"/>
        <w:pageBreakBefore w:val="0"/>
        <w:widowControl/>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符合申请基本条件的学生向所在年级提交申请表，年级评议小组进行评议推荐，在年级范围内公示无异议后报学院；</w:t>
      </w:r>
    </w:p>
    <w:p>
      <w:pPr>
        <w:keepNext w:val="0"/>
        <w:keepLines w:val="0"/>
        <w:pageBreakBefore w:val="0"/>
        <w:kinsoku/>
        <w:wordWrap/>
        <w:overflowPunct/>
        <w:topLinePunct w:val="0"/>
        <w:autoSpaceDE/>
        <w:autoSpaceDN/>
        <w:bidi w:val="0"/>
        <w:adjustRightInd/>
        <w:snapToGrid/>
        <w:spacing w:line="580" w:lineRule="exact"/>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相关</w:t>
      </w:r>
      <w:r>
        <w:rPr>
          <w:rFonts w:hint="eastAsia" w:ascii="仿宋" w:hAnsi="仿宋" w:eastAsia="仿宋" w:cs="仿宋"/>
          <w:sz w:val="32"/>
          <w:szCs w:val="32"/>
        </w:rPr>
        <w:t>学院进行初审，经学院党政联席会评审通过后，将初审人员情况在学院范围内进行公示5个工作日，无异议后将评定结果报送校学生处备案备查。</w:t>
      </w:r>
      <w:r>
        <w:rPr>
          <w:rFonts w:hint="eastAsia" w:ascii="仿宋" w:hAnsi="仿宋" w:eastAsia="仿宋" w:cs="仿宋"/>
          <w:sz w:val="32"/>
          <w:szCs w:val="32"/>
          <w:lang w:val="en-US" w:eastAsia="zh-CN"/>
        </w:rPr>
        <w:t>校基金会根据评定结果将助学金一次性发放至学生个人银行账户。</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五、效果评估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受助满一年后，学生撰写个人发展报告，学院审核后汇总，提交至校基金会和捐赠方。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六、纪律要求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学院、</w:t>
      </w:r>
      <w:r>
        <w:rPr>
          <w:rFonts w:hint="eastAsia" w:ascii="仿宋" w:hAnsi="仿宋" w:eastAsia="仿宋" w:cs="仿宋"/>
          <w:sz w:val="32"/>
          <w:szCs w:val="32"/>
        </w:rPr>
        <w:t>辅导员以及相关人员，要严格按照程序和要求，及时、公正审核、评定学生各项测评分数，公示材料要注意保护学生隐私。对徇私舞弊、违反工作程序及规定或对上报数据审核把关不严造成工作失误等行为，按照学校相关规定进行问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学生应如实填报评定材料，不能弄虚作假，一</w:t>
      </w:r>
      <w:r>
        <w:rPr>
          <w:rFonts w:hint="eastAsia" w:ascii="仿宋" w:hAnsi="仿宋" w:eastAsia="仿宋" w:cs="仿宋"/>
          <w:sz w:val="32"/>
          <w:szCs w:val="32"/>
          <w:lang w:val="en-US" w:eastAsia="zh-CN"/>
        </w:rPr>
        <w:t>经</w:t>
      </w:r>
      <w:r>
        <w:rPr>
          <w:rFonts w:hint="eastAsia" w:ascii="仿宋" w:hAnsi="仿宋" w:eastAsia="仿宋" w:cs="仿宋"/>
          <w:sz w:val="32"/>
          <w:szCs w:val="32"/>
        </w:rPr>
        <w:t>查实，除追回已发</w:t>
      </w:r>
      <w:r>
        <w:rPr>
          <w:rFonts w:hint="eastAsia" w:ascii="仿宋" w:hAnsi="仿宋" w:eastAsia="仿宋" w:cs="仿宋"/>
          <w:sz w:val="32"/>
          <w:szCs w:val="32"/>
          <w:lang w:val="en-US" w:eastAsia="zh-CN"/>
        </w:rPr>
        <w:t>助学金</w:t>
      </w:r>
      <w:r>
        <w:rPr>
          <w:rFonts w:hint="eastAsia" w:ascii="仿宋" w:hAnsi="仿宋" w:eastAsia="仿宋" w:cs="仿宋"/>
          <w:sz w:val="32"/>
          <w:szCs w:val="32"/>
        </w:rPr>
        <w:t>外，还将依据校纪校规给予严肃处理。参与评议的学生应秉公评议，不得草率武断，如造成不良影响，按学校相关规定处理。</w:t>
      </w:r>
    </w:p>
    <w:p>
      <w:pPr>
        <w:keepNext w:val="0"/>
        <w:keepLines w:val="0"/>
        <w:pageBreakBefore w:val="0"/>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b/>
          <w:bCs/>
          <w:sz w:val="32"/>
          <w:szCs w:val="32"/>
          <w:lang w:eastAsia="zh-CN"/>
        </w:rPr>
        <w:t>　　</w:t>
      </w:r>
      <w:r>
        <w:rPr>
          <w:rFonts w:hint="eastAsia" w:ascii="黑体" w:hAnsi="黑体" w:eastAsia="黑体" w:cs="黑体"/>
          <w:b w:val="0"/>
          <w:bCs/>
          <w:sz w:val="32"/>
          <w:szCs w:val="32"/>
          <w:lang w:val="en-US" w:eastAsia="zh-CN"/>
        </w:rPr>
        <w:t>七、</w:t>
      </w:r>
      <w:r>
        <w:rPr>
          <w:rFonts w:hint="eastAsia" w:ascii="仿宋" w:hAnsi="仿宋" w:eastAsia="仿宋" w:cs="仿宋"/>
          <w:sz w:val="32"/>
          <w:szCs w:val="32"/>
        </w:rPr>
        <w:t>本办法由校学生处具体负责解释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自发布之日起施行</w:t>
      </w:r>
      <w:r>
        <w:rPr>
          <w:rFonts w:hint="eastAsia" w:ascii="仿宋" w:hAnsi="仿宋" w:eastAsia="仿宋" w:cs="仿宋"/>
          <w:sz w:val="32"/>
          <w:szCs w:val="32"/>
        </w:rPr>
        <w:t>。</w:t>
      </w:r>
    </w:p>
    <w:p>
      <w:pPr>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148504"/>
    <w:multiLevelType w:val="singleLevel"/>
    <w:tmpl w:val="D0148504"/>
    <w:lvl w:ilvl="0" w:tentative="0">
      <w:start w:val="2"/>
      <w:numFmt w:val="chineseCounting"/>
      <w:suff w:val="nothing"/>
      <w:lvlText w:val="%1、"/>
      <w:lvlJc w:val="left"/>
      <w:pPr>
        <w:ind w:left="-1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1D4B4E"/>
    <w:rsid w:val="3D764C04"/>
    <w:rsid w:val="5D581887"/>
    <w:rsid w:val="685F6B41"/>
    <w:rsid w:val="79EC2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3">
    <w:name w:val="Plain Text"/>
    <w:basedOn w:val="1"/>
    <w:qFormat/>
    <w:uiPriority w:val="0"/>
    <w:rPr>
      <w:rFonts w:ascii="宋体" w:hAnsi="Courier New" w:eastAsia="宋体" w:cs="Times New Roman"/>
      <w:kern w:val="0"/>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2021-11-17T07:51:00Z</dcterms:created>
  <dc:creator>许玉老师</dc:creator>
  <cp:lastModifiedBy>candy</cp:lastModifiedBy>
  <cp:lastPrinted>2021-11-17T08:02:00Z</cp:lastPrinted>
  <dcterms:modified xsi:type="dcterms:W3CDTF">2021-11-19T13:22:30Z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FF83C7FFADCF4977B19C83CDB8DA451D</vt:lpwstr>
  </property>
</Properties>
</file>