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600" w:lineRule="exact"/>
        <w:jc w:val="center"/>
        <w:rPr>
          <w:rFonts w:hint="default" w:ascii="Times New Roman" w:hAnsi="Calibri" w:eastAsia="方正小标宋简体" w:cs="Times New Roman"/>
          <w:bCs/>
          <w:color w:val="000000"/>
          <w:sz w:val="44"/>
          <w:szCs w:val="44"/>
          <w:lang w:val="en-US" w:eastAsia="zh-CN"/>
        </w:rPr>
      </w:pPr>
      <w:r>
        <w:rPr>
          <w:rFonts w:hint="eastAsia" w:ascii="Times New Roman" w:hAnsi="Calibri" w:eastAsia="方正小标宋简体" w:cs="Times New Roman"/>
          <w:bCs/>
          <w:color w:val="000000"/>
          <w:sz w:val="44"/>
          <w:szCs w:val="44"/>
          <w:lang w:val="en-US" w:eastAsia="zh-CN"/>
        </w:rPr>
        <w:t>安徽医科大学</w:t>
      </w:r>
      <w:r>
        <w:rPr>
          <w:rFonts w:hint="eastAsia" w:ascii="Times New Roman" w:hAnsi="Calibri" w:eastAsia="方正小标宋简体" w:cs="Times New Roman"/>
          <w:bCs/>
          <w:color w:val="000000"/>
          <w:sz w:val="44"/>
          <w:szCs w:val="44"/>
          <w:lang w:val="en-US" w:eastAsia="zh-CN"/>
        </w:rPr>
        <w:t>本科生</w:t>
      </w:r>
      <w:r>
        <w:rPr>
          <w:rFonts w:hint="eastAsia" w:ascii="Times New Roman" w:hAnsi="Calibri" w:eastAsia="方正小标宋简体" w:cs="Times New Roman"/>
          <w:bCs/>
          <w:color w:val="000000"/>
          <w:sz w:val="44"/>
          <w:szCs w:val="44"/>
          <w:lang w:val="en-US" w:eastAsia="zh-CN"/>
        </w:rPr>
        <w:t>“</w:t>
      </w:r>
      <w:r>
        <w:rPr>
          <w:rFonts w:hint="eastAsia" w:ascii="Times New Roman" w:hAnsi="Calibri" w:eastAsia="方正小标宋简体" w:cs="Times New Roman"/>
          <w:bCs/>
          <w:color w:val="000000"/>
          <w:sz w:val="44"/>
          <w:szCs w:val="44"/>
          <w:lang w:val="en-US" w:eastAsia="zh-CN"/>
        </w:rPr>
        <w:t>爱尔助</w:t>
      </w:r>
      <w:r>
        <w:rPr>
          <w:rFonts w:hint="eastAsia" w:ascii="Times New Roman" w:hAnsi="Calibri" w:eastAsia="方正小标宋简体" w:cs="Times New Roman"/>
          <w:bCs/>
          <w:color w:val="000000"/>
          <w:sz w:val="44"/>
          <w:szCs w:val="44"/>
          <w:lang w:val="en-US" w:eastAsia="zh-CN"/>
        </w:rPr>
        <w:t>学金”评定办法</w:t>
      </w:r>
    </w:p>
    <w:p>
      <w:pPr>
        <w:keepNext w:val="0"/>
        <w:keepLines w:val="0"/>
        <w:pageBreakBefore w:val="0"/>
        <w:kinsoku/>
        <w:wordWrap/>
        <w:overflowPunct/>
        <w:topLinePunct w:val="0"/>
        <w:autoSpaceDE/>
        <w:autoSpaceDN/>
        <w:bidi w:val="0"/>
        <w:adjustRightInd w:val="0"/>
        <w:snapToGrid w:val="0"/>
        <w:spacing w:line="600" w:lineRule="exact"/>
        <w:ind w:firstLine="2640" w:firstLineChars="600"/>
        <w:jc w:val="both"/>
        <w:rPr>
          <w:rFonts w:hint="default" w:ascii="Times New Roman" w:hAnsi="Calibri" w:eastAsia="方正小标宋简体" w:cs="Times New Roman"/>
          <w:bCs/>
          <w:color w:val="000000"/>
          <w:sz w:val="44"/>
          <w:szCs w:val="44"/>
          <w:lang w:val="en-US" w:eastAsia="zh-CN"/>
        </w:rPr>
      </w:pPr>
      <w:r>
        <w:rPr>
          <w:rFonts w:hint="eastAsia" w:ascii="Times New Roman" w:hAnsi="Calibri" w:eastAsia="方正小标宋简体" w:cs="Times New Roman"/>
          <w:bCs/>
          <w:color w:val="000000"/>
          <w:sz w:val="44"/>
          <w:szCs w:val="44"/>
          <w:lang w:val="en-US" w:eastAsia="zh-CN"/>
        </w:rPr>
        <w:t>（试 行）</w:t>
      </w:r>
    </w:p>
    <w:p>
      <w:pPr>
        <w:pStyle w:val="2"/>
        <w:rPr>
          <w:rFonts w:hint="default" w:eastAsia="宋体"/>
          <w:lang w:val="en-US" w:eastAsia="zh-CN"/>
        </w:rPr>
      </w:pPr>
      <w:r>
        <w:rPr>
          <w:rFonts w:hint="eastAsia" w:ascii="宋体" w:hAnsi="宋体" w:eastAsia="宋体" w:cs="宋体"/>
          <w:b/>
          <w:bCs/>
          <w:sz w:val="36"/>
          <w:szCs w:val="36"/>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bCs/>
          <w:sz w:val="32"/>
          <w:szCs w:val="32"/>
        </w:rPr>
        <w:t>为</w:t>
      </w:r>
      <w:r>
        <w:rPr>
          <w:rFonts w:hint="eastAsia" w:ascii="仿宋" w:hAnsi="仿宋" w:eastAsia="仿宋" w:cs="仿宋"/>
          <w:bCs/>
          <w:sz w:val="32"/>
          <w:szCs w:val="32"/>
          <w:lang w:eastAsia="zh-CN"/>
        </w:rPr>
        <w:t>促进</w:t>
      </w:r>
      <w:r>
        <w:rPr>
          <w:rFonts w:hint="eastAsia" w:ascii="仿宋" w:hAnsi="仿宋" w:eastAsia="仿宋" w:cs="仿宋"/>
          <w:bCs/>
          <w:sz w:val="32"/>
          <w:szCs w:val="32"/>
        </w:rPr>
        <w:t>我校家庭经济困难学</w:t>
      </w:r>
      <w:r>
        <w:rPr>
          <w:rFonts w:hint="eastAsia" w:ascii="仿宋" w:hAnsi="仿宋" w:eastAsia="仿宋" w:cs="仿宋"/>
          <w:bCs/>
          <w:sz w:val="32"/>
          <w:szCs w:val="32"/>
          <w:lang w:val="en-US" w:eastAsia="zh-CN"/>
        </w:rPr>
        <w:t>子</w:t>
      </w:r>
      <w:r>
        <w:rPr>
          <w:rFonts w:hint="eastAsia" w:ascii="仿宋" w:hAnsi="仿宋" w:eastAsia="仿宋" w:cs="仿宋"/>
          <w:bCs/>
          <w:sz w:val="32"/>
          <w:szCs w:val="32"/>
        </w:rPr>
        <w:t>健康成长</w:t>
      </w:r>
      <w:r>
        <w:rPr>
          <w:rFonts w:hint="eastAsia" w:ascii="仿宋" w:hAnsi="仿宋" w:eastAsia="仿宋" w:cs="仿宋"/>
          <w:sz w:val="32"/>
          <w:szCs w:val="32"/>
        </w:rPr>
        <w:t>，</w:t>
      </w:r>
      <w:r>
        <w:rPr>
          <w:rFonts w:hint="eastAsia" w:ascii="仿宋" w:hAnsi="仿宋" w:eastAsia="仿宋" w:cs="仿宋"/>
          <w:bCs/>
          <w:sz w:val="32"/>
          <w:szCs w:val="32"/>
        </w:rPr>
        <w:t>激励受助</w:t>
      </w:r>
      <w:r>
        <w:rPr>
          <w:rFonts w:hint="eastAsia" w:ascii="仿宋" w:hAnsi="仿宋" w:eastAsia="仿宋" w:cs="仿宋"/>
          <w:bCs/>
          <w:sz w:val="32"/>
          <w:szCs w:val="32"/>
          <w:lang w:val="en-US" w:eastAsia="zh-CN"/>
        </w:rPr>
        <w:t>学生树立自立自强意识，</w:t>
      </w:r>
      <w:r>
        <w:rPr>
          <w:rFonts w:hint="eastAsia" w:ascii="仿宋" w:hAnsi="仿宋" w:eastAsia="仿宋" w:cs="仿宋"/>
          <w:bCs/>
          <w:sz w:val="32"/>
          <w:szCs w:val="32"/>
        </w:rPr>
        <w:t>培养</w:t>
      </w:r>
      <w:r>
        <w:rPr>
          <w:rFonts w:hint="eastAsia" w:ascii="仿宋" w:hAnsi="仿宋" w:eastAsia="仿宋" w:cs="仿宋"/>
          <w:bCs/>
          <w:sz w:val="32"/>
          <w:szCs w:val="32"/>
          <w:lang w:eastAsia="zh-CN"/>
        </w:rPr>
        <w:t>学生</w:t>
      </w:r>
      <w:r>
        <w:rPr>
          <w:rFonts w:hint="eastAsia" w:ascii="仿宋" w:hAnsi="仿宋" w:eastAsia="仿宋" w:cs="仿宋"/>
          <w:bCs/>
          <w:sz w:val="32"/>
          <w:szCs w:val="32"/>
        </w:rPr>
        <w:t>责任感和奉献精神，</w:t>
      </w:r>
      <w:r>
        <w:rPr>
          <w:rFonts w:hint="eastAsia" w:ascii="仿宋" w:hAnsi="仿宋" w:eastAsia="仿宋" w:cs="仿宋"/>
          <w:color w:val="000000"/>
          <w:sz w:val="32"/>
          <w:szCs w:val="32"/>
          <w:lang w:val="en-US" w:eastAsia="zh-CN"/>
        </w:rPr>
        <w:t>湖南省湘江公益基金会在我校</w:t>
      </w:r>
      <w:r>
        <w:rPr>
          <w:rFonts w:hint="eastAsia" w:ascii="仿宋" w:hAnsi="仿宋" w:eastAsia="仿宋" w:cs="仿宋"/>
          <w:sz w:val="32"/>
          <w:szCs w:val="32"/>
        </w:rPr>
        <w:t>捐资设立“</w:t>
      </w:r>
      <w:r>
        <w:rPr>
          <w:rFonts w:hint="eastAsia" w:ascii="仿宋" w:hAnsi="仿宋" w:eastAsia="仿宋" w:cs="仿宋"/>
          <w:sz w:val="32"/>
          <w:szCs w:val="32"/>
          <w:lang w:val="en-US" w:eastAsia="zh-CN"/>
        </w:rPr>
        <w:t>爱尔助</w:t>
      </w:r>
      <w:r>
        <w:rPr>
          <w:rFonts w:hint="eastAsia" w:ascii="仿宋" w:hAnsi="仿宋" w:eastAsia="仿宋" w:cs="仿宋"/>
          <w:sz w:val="32"/>
          <w:szCs w:val="32"/>
        </w:rPr>
        <w:t>学金”</w:t>
      </w:r>
      <w:r>
        <w:rPr>
          <w:rFonts w:hint="eastAsia" w:ascii="仿宋" w:hAnsi="仿宋" w:eastAsia="仿宋" w:cs="仿宋"/>
          <w:sz w:val="32"/>
          <w:szCs w:val="32"/>
          <w:lang w:eastAsia="zh-CN"/>
        </w:rPr>
        <w:t>。根据捐赠协议和捐赠方意愿，</w:t>
      </w:r>
      <w:r>
        <w:rPr>
          <w:rFonts w:hint="eastAsia" w:ascii="仿宋" w:hAnsi="仿宋" w:eastAsia="仿宋" w:cs="仿宋"/>
          <w:sz w:val="32"/>
          <w:szCs w:val="32"/>
        </w:rPr>
        <w:t>本着公开、公平、公正评定原则，</w:t>
      </w:r>
      <w:r>
        <w:rPr>
          <w:rFonts w:hint="eastAsia" w:ascii="仿宋" w:hAnsi="仿宋" w:eastAsia="仿宋" w:cs="仿宋"/>
          <w:sz w:val="32"/>
          <w:szCs w:val="32"/>
          <w:lang w:val="en-US" w:eastAsia="zh-CN"/>
        </w:rPr>
        <w:t>结合我校实际情况，</w:t>
      </w:r>
      <w:r>
        <w:rPr>
          <w:rFonts w:hint="eastAsia" w:ascii="仿宋" w:hAnsi="仿宋" w:eastAsia="仿宋" w:cs="仿宋"/>
          <w:sz w:val="32"/>
          <w:szCs w:val="32"/>
        </w:rPr>
        <w:t>制定本办法。</w:t>
      </w:r>
    </w:p>
    <w:p>
      <w:pPr>
        <w:keepNext w:val="0"/>
        <w:keepLines w:val="0"/>
        <w:pageBreakBefore w:val="0"/>
        <w:numPr>
          <w:ilvl w:val="0"/>
          <w:numId w:val="0"/>
        </w:numPr>
        <w:kinsoku/>
        <w:wordWrap/>
        <w:overflowPunct/>
        <w:topLinePunct w:val="0"/>
        <w:autoSpaceDE/>
        <w:autoSpaceDN/>
        <w:bidi w:val="0"/>
        <w:adjustRightInd/>
        <w:snapToGrid/>
        <w:spacing w:line="560" w:lineRule="exact"/>
        <w:ind w:left="615" w:leftChars="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一、</w:t>
      </w:r>
      <w:r>
        <w:rPr>
          <w:rFonts w:hint="eastAsia" w:ascii="黑体" w:hAnsi="黑体" w:eastAsia="黑体" w:cs="黑体"/>
          <w:b w:val="0"/>
          <w:bCs w:val="0"/>
          <w:color w:val="000000"/>
          <w:sz w:val="32"/>
          <w:szCs w:val="32"/>
        </w:rPr>
        <w:t>参评对象</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我校“孤儿”及“事实孤儿”学生或“六困生”中需要特殊帮扶资助的学生。</w:t>
      </w:r>
    </w:p>
    <w:p>
      <w:pPr>
        <w:keepNext w:val="0"/>
        <w:keepLines w:val="0"/>
        <w:pageBreakBefore w:val="0"/>
        <w:numPr>
          <w:ilvl w:val="0"/>
          <w:numId w:val="1"/>
        </w:numPr>
        <w:kinsoku/>
        <w:wordWrap/>
        <w:overflowPunct/>
        <w:topLinePunct w:val="0"/>
        <w:autoSpaceDE/>
        <w:autoSpaceDN/>
        <w:bidi w:val="0"/>
        <w:adjustRightInd/>
        <w:snapToGrid/>
        <w:spacing w:line="560" w:lineRule="exact"/>
        <w:ind w:left="-17" w:leftChars="0" w:firstLine="632" w:firstLineChars="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评定条件</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textAlignment w:val="auto"/>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（一）“孤儿”及“事实孤儿”学生</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1、父母双亡的学生；</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2、父母没有双亡，但家庭没有能力或没有意愿抚养的学生。</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321" w:firstLineChars="100"/>
        <w:textAlignment w:val="auto"/>
        <w:rPr>
          <w:rFonts w:hint="eastAsia" w:ascii="仿宋" w:hAnsi="仿宋" w:eastAsia="仿宋" w:cs="仿宋"/>
          <w:b/>
          <w:bCs/>
          <w:color w:val="000000"/>
          <w:sz w:val="32"/>
          <w:szCs w:val="32"/>
          <w:highlight w:val="none"/>
          <w:lang w:val="en-US" w:eastAsia="zh-CN"/>
        </w:rPr>
      </w:pPr>
      <w:r>
        <w:rPr>
          <w:rFonts w:hint="eastAsia" w:ascii="仿宋" w:hAnsi="仿宋" w:eastAsia="仿宋" w:cs="仿宋"/>
          <w:b/>
          <w:bCs/>
          <w:color w:val="000000"/>
          <w:sz w:val="32"/>
          <w:szCs w:val="32"/>
          <w:highlight w:val="none"/>
          <w:lang w:val="en-US" w:eastAsia="zh-CN"/>
        </w:rPr>
        <w:t>（二）“六困生”中需要帮扶资助的学生</w:t>
      </w: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b/>
          <w:bCs/>
          <w:color w:val="000000"/>
          <w:sz w:val="32"/>
          <w:szCs w:val="32"/>
          <w:highlight w:val="none"/>
          <w:lang w:val="en-US" w:eastAsia="zh-CN"/>
        </w:rPr>
        <w:t xml:space="preserve">     </w:t>
      </w:r>
      <w:r>
        <w:rPr>
          <w:rFonts w:hint="eastAsia" w:ascii="仿宋" w:hAnsi="仿宋" w:eastAsia="仿宋" w:cs="仿宋"/>
          <w:color w:val="000000"/>
          <w:kern w:val="2"/>
          <w:sz w:val="32"/>
          <w:szCs w:val="32"/>
          <w:lang w:val="en-US" w:eastAsia="zh-CN" w:bidi="ar-SA"/>
        </w:rPr>
        <w:t>符合学校“六困生”条件的，需要给予特殊帮扶资助的学生。</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633" w:leftChars="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三</w:t>
      </w:r>
      <w:r>
        <w:rPr>
          <w:rFonts w:hint="eastAsia" w:ascii="黑体" w:hAnsi="黑体" w:eastAsia="黑体" w:cs="黑体"/>
          <w:b w:val="0"/>
          <w:bCs w:val="0"/>
          <w:color w:val="000000"/>
          <w:sz w:val="32"/>
          <w:szCs w:val="32"/>
        </w:rPr>
        <w:t>、</w:t>
      </w:r>
      <w:r>
        <w:rPr>
          <w:rFonts w:hint="eastAsia" w:ascii="黑体" w:hAnsi="黑体" w:eastAsia="黑体" w:cs="黑体"/>
          <w:b w:val="0"/>
          <w:bCs w:val="0"/>
          <w:color w:val="000000"/>
          <w:sz w:val="32"/>
          <w:szCs w:val="32"/>
          <w:lang w:val="en-US" w:eastAsia="zh-CN"/>
        </w:rPr>
        <w:t>资助</w:t>
      </w:r>
      <w:r>
        <w:rPr>
          <w:rFonts w:hint="eastAsia" w:ascii="黑体" w:hAnsi="黑体" w:eastAsia="黑体" w:cs="黑体"/>
          <w:b w:val="0"/>
          <w:bCs w:val="0"/>
          <w:color w:val="000000"/>
          <w:sz w:val="32"/>
          <w:szCs w:val="32"/>
        </w:rPr>
        <w:t>名额及</w:t>
      </w:r>
      <w:r>
        <w:rPr>
          <w:rFonts w:hint="eastAsia" w:ascii="黑体" w:hAnsi="黑体" w:eastAsia="黑体" w:cs="黑体"/>
          <w:b w:val="0"/>
          <w:bCs w:val="0"/>
          <w:color w:val="000000"/>
          <w:sz w:val="32"/>
          <w:szCs w:val="32"/>
          <w:lang w:val="en-US" w:eastAsia="zh-CN"/>
        </w:rPr>
        <w:t>资助</w:t>
      </w:r>
      <w:r>
        <w:rPr>
          <w:rFonts w:hint="eastAsia" w:ascii="黑体" w:hAnsi="黑体" w:eastAsia="黑体" w:cs="黑体"/>
          <w:b w:val="0"/>
          <w:bCs w:val="0"/>
          <w:color w:val="000000"/>
          <w:sz w:val="32"/>
          <w:szCs w:val="32"/>
        </w:rPr>
        <w:t>标准</w:t>
      </w:r>
    </w:p>
    <w:p>
      <w:pPr>
        <w:keepNext w:val="0"/>
        <w:keepLines w:val="0"/>
        <w:pageBreakBefore w:val="0"/>
        <w:kinsoku/>
        <w:wordWrap/>
        <w:overflowPunct/>
        <w:topLinePunct w:val="0"/>
        <w:autoSpaceDE/>
        <w:autoSpaceDN/>
        <w:bidi w:val="0"/>
        <w:adjustRightInd/>
        <w:snapToGrid/>
        <w:spacing w:line="560" w:lineRule="exact"/>
        <w:ind w:firstLine="321" w:firstLineChars="100"/>
        <w:textAlignment w:val="auto"/>
        <w:rPr>
          <w:rFonts w:hint="eastAsia" w:ascii="仿宋" w:hAnsi="仿宋" w:eastAsia="仿宋" w:cs="仿宋"/>
          <w:b/>
          <w:bCs/>
          <w:color w:val="000000"/>
          <w:sz w:val="32"/>
          <w:szCs w:val="32"/>
          <w:lang w:val="en-US" w:eastAsia="zh-CN"/>
        </w:rPr>
      </w:pPr>
      <w:r>
        <w:rPr>
          <w:rFonts w:hint="eastAsia" w:ascii="仿宋" w:hAnsi="仿宋" w:eastAsia="仿宋" w:cs="仿宋"/>
          <w:b/>
          <w:bCs/>
          <w:sz w:val="32"/>
          <w:szCs w:val="32"/>
        </w:rPr>
        <w:t>（一）</w:t>
      </w:r>
      <w:r>
        <w:rPr>
          <w:rFonts w:hint="eastAsia" w:ascii="仿宋" w:hAnsi="仿宋" w:eastAsia="仿宋" w:cs="仿宋"/>
          <w:b/>
          <w:bCs/>
          <w:color w:val="000000"/>
          <w:sz w:val="32"/>
          <w:szCs w:val="32"/>
          <w:lang w:val="en-US" w:eastAsia="zh-CN"/>
        </w:rPr>
        <w:t>“孤儿”、“事实孤儿”学生</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根据校基金会当年实际拨付资助金额开展评选，奖励标准为4000元/年。</w:t>
      </w:r>
    </w:p>
    <w:p>
      <w:pPr>
        <w:keepNext w:val="0"/>
        <w:keepLines w:val="0"/>
        <w:pageBreakBefore w:val="0"/>
        <w:kinsoku/>
        <w:wordWrap/>
        <w:overflowPunct/>
        <w:topLinePunct w:val="0"/>
        <w:autoSpaceDE/>
        <w:autoSpaceDN/>
        <w:bidi w:val="0"/>
        <w:adjustRightInd/>
        <w:snapToGrid/>
        <w:spacing w:line="560" w:lineRule="exact"/>
        <w:ind w:firstLine="321" w:firstLineChars="100"/>
        <w:textAlignment w:val="auto"/>
        <w:rPr>
          <w:rFonts w:hint="eastAsia" w:ascii="仿宋" w:hAnsi="仿宋" w:eastAsia="仿宋" w:cs="仿宋"/>
          <w:b/>
          <w:bCs/>
          <w:sz w:val="32"/>
          <w:szCs w:val="32"/>
        </w:rPr>
      </w:pPr>
      <w:r>
        <w:rPr>
          <w:rFonts w:hint="eastAsia" w:ascii="仿宋" w:hAnsi="仿宋" w:eastAsia="仿宋" w:cs="仿宋"/>
          <w:b/>
          <w:bCs/>
          <w:sz w:val="32"/>
          <w:szCs w:val="32"/>
        </w:rPr>
        <w:t>（二）</w:t>
      </w:r>
      <w:r>
        <w:rPr>
          <w:rFonts w:hint="eastAsia" w:ascii="仿宋" w:hAnsi="仿宋" w:eastAsia="仿宋" w:cs="仿宋"/>
          <w:b/>
          <w:bCs/>
          <w:color w:val="000000"/>
          <w:sz w:val="32"/>
          <w:szCs w:val="32"/>
          <w:highlight w:val="none"/>
          <w:lang w:val="en-US" w:eastAsia="zh-CN"/>
        </w:rPr>
        <w:t>“六困生”中需要帮扶资助的学生</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根据校基金会当年实际拨付资助金额开展评选，奖励标准为2000元/年。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四</w:t>
      </w:r>
      <w:r>
        <w:rPr>
          <w:rFonts w:hint="eastAsia" w:ascii="黑体" w:hAnsi="黑体" w:eastAsia="黑体" w:cs="黑体"/>
          <w:b w:val="0"/>
          <w:bCs/>
          <w:sz w:val="32"/>
          <w:szCs w:val="32"/>
        </w:rPr>
        <w:t>、评定程序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爱尔助</w:t>
      </w:r>
      <w:r>
        <w:rPr>
          <w:rFonts w:hint="eastAsia" w:ascii="仿宋" w:hAnsi="仿宋" w:eastAsia="仿宋" w:cs="仿宋"/>
          <w:sz w:val="32"/>
          <w:szCs w:val="32"/>
        </w:rPr>
        <w:t>学金”</w:t>
      </w:r>
      <w:r>
        <w:rPr>
          <w:rFonts w:hint="eastAsia" w:ascii="仿宋" w:hAnsi="仿宋" w:eastAsia="仿宋" w:cs="仿宋"/>
          <w:sz w:val="32"/>
          <w:szCs w:val="32"/>
          <w:lang w:eastAsia="zh-CN"/>
        </w:rPr>
        <w:t>由校学生处在摸排的基础上分配评选名额。</w:t>
      </w:r>
      <w:r>
        <w:rPr>
          <w:rFonts w:hint="eastAsia" w:ascii="仿宋" w:hAnsi="仿宋" w:eastAsia="仿宋" w:cs="仿宋"/>
          <w:sz w:val="32"/>
          <w:szCs w:val="32"/>
        </w:rPr>
        <w:t>由各学院负责评审，学院党政联席会评审结果即为终审结果</w:t>
      </w:r>
      <w:r>
        <w:rPr>
          <w:rFonts w:hint="eastAsia" w:ascii="仿宋" w:hAnsi="仿宋" w:eastAsia="仿宋" w:cs="仿宋"/>
          <w:sz w:val="32"/>
          <w:szCs w:val="32"/>
          <w:lang w:eastAsia="zh-CN"/>
        </w:rPr>
        <w:t>。</w:t>
      </w:r>
      <w:r>
        <w:rPr>
          <w:rFonts w:hint="eastAsia" w:ascii="仿宋" w:hAnsi="仿宋" w:eastAsia="仿宋" w:cs="仿宋"/>
          <w:sz w:val="32"/>
          <w:szCs w:val="32"/>
        </w:rPr>
        <w:t>具体评定程序为：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、符合申请基本条件的学生向所在年级提交申请表，年级评议小组进行评议推荐，在年级范围内公示无异议后报学院；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、各学院进行初审，经学院党政联席会评审通过后，将初审人员情况在学院范围内进行公示5个工作日，无异议后将评定结果报送校学生处及校基金会统一备案备查</w:t>
      </w:r>
      <w:r>
        <w:rPr>
          <w:rFonts w:hint="eastAsia" w:ascii="仿宋" w:hAnsi="仿宋" w:eastAsia="仿宋" w:cs="仿宋"/>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五、效果评估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受助满一年后，学生撰写个人发展报告，学院审核后汇总，提交至校基金会和捐赠方。</w:t>
      </w: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b w:val="0"/>
          <w:bCs w:val="0"/>
          <w:kern w:val="0"/>
          <w:sz w:val="32"/>
          <w:szCs w:val="32"/>
        </w:rPr>
      </w:pP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kern w:val="0"/>
          <w:sz w:val="32"/>
          <w:szCs w:val="32"/>
          <w:lang w:val="en-US" w:eastAsia="zh-CN"/>
        </w:rPr>
        <w:t>六</w:t>
      </w:r>
      <w:r>
        <w:rPr>
          <w:rFonts w:hint="eastAsia" w:ascii="黑体" w:hAnsi="黑体" w:eastAsia="黑体" w:cs="黑体"/>
          <w:b w:val="0"/>
          <w:bCs w:val="0"/>
          <w:kern w:val="0"/>
          <w:sz w:val="32"/>
          <w:szCs w:val="32"/>
        </w:rPr>
        <w:t>、纪律要求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学生应如实填报评定材料，不能弄虚作假，一</w:t>
      </w:r>
      <w:r>
        <w:rPr>
          <w:rFonts w:hint="eastAsia" w:ascii="仿宋" w:hAnsi="仿宋" w:eastAsia="仿宋" w:cs="仿宋"/>
          <w:sz w:val="32"/>
          <w:szCs w:val="32"/>
          <w:lang w:val="en-US" w:eastAsia="zh-CN"/>
        </w:rPr>
        <w:t>经</w:t>
      </w:r>
      <w:r>
        <w:rPr>
          <w:rFonts w:hint="eastAsia" w:ascii="仿宋" w:hAnsi="仿宋" w:eastAsia="仿宋" w:cs="仿宋"/>
          <w:sz w:val="32"/>
          <w:szCs w:val="32"/>
        </w:rPr>
        <w:t>查实，除追回已发的</w:t>
      </w:r>
      <w:r>
        <w:rPr>
          <w:rFonts w:hint="eastAsia" w:ascii="仿宋" w:hAnsi="仿宋" w:eastAsia="仿宋" w:cs="仿宋"/>
          <w:sz w:val="32"/>
          <w:szCs w:val="32"/>
          <w:lang w:val="en-US" w:eastAsia="zh-CN"/>
        </w:rPr>
        <w:t>助学金</w:t>
      </w:r>
      <w:r>
        <w:rPr>
          <w:rFonts w:hint="eastAsia" w:ascii="仿宋" w:hAnsi="仿宋" w:eastAsia="仿宋" w:cs="仿宋"/>
          <w:sz w:val="32"/>
          <w:szCs w:val="32"/>
        </w:rPr>
        <w:t>外，还将依据校纪校规给予严肃处理。参与评议的学生应秉公评议，不得草率武断，如造成不良影响，按学校相关规定处理。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辅导员以及相关人员，要严格按照程序和要求，公示材料要注意保护学生隐私。对徇私舞弊、违反工作程序及规定或对上报数据审核把关不严造成工作失误等行为，按照学校相关规定进行问责。</w:t>
      </w:r>
    </w:p>
    <w:p>
      <w:pPr>
        <w:keepNext w:val="0"/>
        <w:keepLines w:val="0"/>
        <w:pageBreakBefore w:val="0"/>
        <w:numPr>
          <w:ilvl w:val="0"/>
          <w:numId w:val="0"/>
        </w:numPr>
        <w:kinsoku/>
        <w:wordWrap/>
        <w:overflowPunct/>
        <w:topLinePunct w:val="0"/>
        <w:autoSpaceDE/>
        <w:autoSpaceDN/>
        <w:bidi w:val="0"/>
        <w:adjustRightInd/>
        <w:snapToGrid/>
        <w:spacing w:line="560" w:lineRule="exact"/>
        <w:ind w:left="630" w:leftChars="0"/>
        <w:textAlignment w:val="auto"/>
        <w:rPr>
          <w:rFonts w:hint="eastAsia" w:ascii="仿宋" w:hAnsi="仿宋" w:eastAsia="仿宋" w:cs="仿宋"/>
          <w:sz w:val="32"/>
          <w:szCs w:val="32"/>
          <w:lang w:val="en-US" w:eastAsia="zh-CN"/>
        </w:rPr>
      </w:pPr>
      <w:r>
        <w:rPr>
          <w:rFonts w:hint="eastAsia" w:ascii="黑体" w:hAnsi="黑体" w:eastAsia="黑体" w:cs="黑体"/>
          <w:b w:val="0"/>
          <w:bCs w:val="0"/>
          <w:kern w:val="0"/>
          <w:sz w:val="32"/>
          <w:szCs w:val="32"/>
          <w:lang w:val="en-US" w:eastAsia="zh-CN" w:bidi="ar-SA"/>
        </w:rPr>
        <w:t>七、</w:t>
      </w:r>
      <w:r>
        <w:rPr>
          <w:rFonts w:hint="eastAsia" w:ascii="仿宋" w:hAnsi="仿宋" w:eastAsia="仿宋" w:cs="仿宋"/>
          <w:sz w:val="32"/>
          <w:szCs w:val="32"/>
        </w:rPr>
        <w:t>本</w:t>
      </w:r>
      <w:bookmarkStart w:id="0" w:name="_GoBack"/>
      <w:bookmarkEnd w:id="0"/>
      <w:r>
        <w:rPr>
          <w:rFonts w:hint="eastAsia" w:ascii="仿宋" w:hAnsi="仿宋" w:eastAsia="仿宋" w:cs="仿宋"/>
          <w:sz w:val="32"/>
          <w:szCs w:val="32"/>
        </w:rPr>
        <w:t>办法由校学生处负责解释</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自发布之日起施行。</w:t>
      </w:r>
    </w:p>
    <w:p>
      <w:pPr>
        <w:jc w:val="both"/>
        <w:rPr>
          <w:rFonts w:hint="eastAsia" w:ascii="仿宋" w:hAnsi="仿宋" w:eastAsia="仿宋" w:cs="仿宋"/>
          <w:b w:val="0"/>
          <w:bCs w:val="0"/>
          <w:sz w:val="32"/>
          <w:szCs w:val="32"/>
          <w:lang w:val="en-US" w:eastAsia="zh-CN"/>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148504"/>
    <w:multiLevelType w:val="singleLevel"/>
    <w:tmpl w:val="D0148504"/>
    <w:lvl w:ilvl="0" w:tentative="0">
      <w:start w:val="2"/>
      <w:numFmt w:val="chineseCounting"/>
      <w:suff w:val="nothing"/>
      <w:lvlText w:val="%1、"/>
      <w:lvlJc w:val="left"/>
      <w:pPr>
        <w:ind w:left="-17"/>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5940BE"/>
    <w:rsid w:val="4BC10A90"/>
    <w:rsid w:val="503A7299"/>
    <w:rsid w:val="53945024"/>
    <w:rsid w:val="7AA72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index 4"/>
    <w:basedOn w:val="1"/>
    <w:next w:val="1"/>
    <w:unhideWhenUsed/>
    <w:qFormat/>
    <w:uiPriority w:val="99"/>
    <w:pPr>
      <w:ind w:left="600" w:leftChars="600"/>
    </w:pPr>
    <w:rPr>
      <w:rFonts w:ascii="Verdana" w:hAnsi="Verdana"/>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2021-11-17T07:47:00Z</dcterms:created>
  <dc:creator>许玉老师</dc:creator>
  <cp:lastModifiedBy>candy</cp:lastModifiedBy>
  <dcterms:modified xsi:type="dcterms:W3CDTF">2021-11-19T13:17:44Z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EB72C754FE0E47BEAED1BCB6FAE9FE63</vt:lpwstr>
  </property>
</Properties>
</file>