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both"/>
        <w:rPr>
          <w:rFonts w:hint="default" w:hAnsi="Calibri" w:eastAsia="方正小标宋简体"/>
          <w:bCs/>
          <w:color w:val="000000"/>
          <w:sz w:val="32"/>
          <w:szCs w:val="32"/>
          <w:lang w:val="en-US" w:eastAsia="zh-CN"/>
        </w:rPr>
      </w:pPr>
      <w:r>
        <w:rPr>
          <w:rFonts w:hint="eastAsia" w:hAnsi="Calibri" w:eastAsia="方正小标宋简体"/>
          <w:bCs/>
          <w:color w:val="00000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line="600" w:lineRule="exact"/>
        <w:jc w:val="center"/>
        <w:rPr>
          <w:rFonts w:hint="eastAsia" w:hAnsi="Calibri" w:eastAsia="方正小标宋简体"/>
          <w:bCs/>
          <w:color w:val="000000"/>
          <w:sz w:val="44"/>
          <w:szCs w:val="44"/>
          <w:lang w:val="en-US" w:eastAsia="zh-CN"/>
        </w:rPr>
      </w:pPr>
      <w:r>
        <w:rPr>
          <w:rFonts w:hint="eastAsia" w:hAnsi="Calibri" w:eastAsia="方正小标宋简体"/>
          <w:bCs/>
          <w:color w:val="000000"/>
          <w:sz w:val="44"/>
          <w:szCs w:val="44"/>
        </w:rPr>
        <w:t>安徽医科大学</w:t>
      </w:r>
      <w:r>
        <w:rPr>
          <w:rFonts w:hint="eastAsia" w:hAnsi="Calibri" w:eastAsia="方正小标宋简体"/>
          <w:bCs/>
          <w:color w:val="000000"/>
          <w:sz w:val="44"/>
          <w:szCs w:val="44"/>
          <w:lang w:val="en-US" w:eastAsia="zh-CN"/>
        </w:rPr>
        <w:t>“良医成长计划奖学金”</w:t>
      </w:r>
    </w:p>
    <w:p>
      <w:pPr>
        <w:keepNext w:val="0"/>
        <w:keepLines w:val="0"/>
        <w:pageBreakBefore w:val="0"/>
        <w:kinsoku/>
        <w:wordWrap/>
        <w:overflowPunct/>
        <w:topLinePunct w:val="0"/>
        <w:autoSpaceDE/>
        <w:autoSpaceDN/>
        <w:bidi w:val="0"/>
        <w:adjustRightInd w:val="0"/>
        <w:snapToGrid w:val="0"/>
        <w:spacing w:line="600" w:lineRule="exact"/>
        <w:jc w:val="center"/>
        <w:rPr>
          <w:rFonts w:hint="eastAsia" w:ascii="宋体" w:hAnsi="宋体" w:cs="宋体"/>
          <w:b/>
          <w:bCs/>
          <w:sz w:val="44"/>
          <w:szCs w:val="44"/>
          <w:lang w:val="en-US" w:eastAsia="zh-CN"/>
        </w:rPr>
      </w:pPr>
      <w:r>
        <w:rPr>
          <w:rFonts w:hint="eastAsia" w:hAnsi="Calibri" w:eastAsia="方正小标宋简体"/>
          <w:bCs/>
          <w:color w:val="000000"/>
          <w:sz w:val="44"/>
          <w:szCs w:val="44"/>
        </w:rPr>
        <w:t>评定办法</w:t>
      </w:r>
      <w:r>
        <w:rPr>
          <w:rFonts w:hint="eastAsia" w:hAnsi="Calibri" w:eastAsia="方正小标宋简体"/>
          <w:bCs/>
          <w:color w:val="00000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为鼓励引导广大学子刻苦学习，勇攀医学高峰，培养德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智体美劳全面发展的担当民族复兴大任、护佑人民健康的大国良医。</w:t>
      </w:r>
      <w:r>
        <w:rPr>
          <w:rFonts w:hint="eastAsia" w:ascii="仿宋" w:hAnsi="仿宋" w:eastAsia="仿宋" w:cs="仿宋"/>
          <w:color w:val="000000"/>
          <w:sz w:val="32"/>
          <w:szCs w:val="32"/>
        </w:rPr>
        <w:t>安徽医科大学</w:t>
      </w:r>
      <w:r>
        <w:rPr>
          <w:rFonts w:hint="eastAsia" w:ascii="仿宋" w:hAnsi="仿宋" w:eastAsia="仿宋" w:cs="仿宋"/>
          <w:color w:val="000000"/>
          <w:sz w:val="32"/>
          <w:szCs w:val="32"/>
          <w:lang w:eastAsia="zh-CN"/>
        </w:rPr>
        <w:t>通过社会捐款</w:t>
      </w:r>
      <w:r>
        <w:rPr>
          <w:rFonts w:hint="eastAsia" w:ascii="仿宋" w:hAnsi="仿宋" w:eastAsia="仿宋" w:cs="仿宋"/>
          <w:sz w:val="32"/>
          <w:szCs w:val="32"/>
        </w:rPr>
        <w:t>设立“良医成长计划奖学金”，本着公开、公平、公正评定发放原则，现制定本办法。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一、</w:t>
      </w:r>
      <w:r>
        <w:rPr>
          <w:rFonts w:hint="eastAsia" w:ascii="黑体" w:hAnsi="黑体" w:eastAsia="黑体" w:cs="黑体"/>
          <w:b/>
          <w:bCs/>
          <w:color w:val="000000"/>
          <w:sz w:val="32"/>
          <w:szCs w:val="32"/>
        </w:rPr>
        <w:t>参评对象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rPr>
        <w:t>我校注册的全日制在校本科</w:t>
      </w:r>
      <w:r>
        <w:rPr>
          <w:rFonts w:hint="eastAsia" w:ascii="仿宋_GB2312" w:hAnsi="宋体" w:eastAsia="仿宋_GB2312"/>
          <w:color w:val="000000"/>
          <w:sz w:val="32"/>
          <w:szCs w:val="32"/>
          <w:highlight w:val="none"/>
        </w:rPr>
        <w:t>二年级以上（含二年级）</w:t>
      </w:r>
      <w:r>
        <w:rPr>
          <w:rFonts w:hint="eastAsia" w:ascii="仿宋_GB2312" w:hAnsi="仿宋_GB2312" w:eastAsia="仿宋_GB2312" w:cs="仿宋_GB2312"/>
          <w:color w:val="000000"/>
          <w:sz w:val="32"/>
          <w:szCs w:val="32"/>
        </w:rPr>
        <w:t>学生。</w:t>
      </w:r>
      <w:r>
        <w:rPr>
          <w:rFonts w:hint="eastAsia" w:ascii="仿宋" w:hAnsi="仿宋" w:eastAsia="仿宋" w:cs="仿宋"/>
          <w:color w:val="000000"/>
          <w:sz w:val="32"/>
          <w:szCs w:val="32"/>
          <w:lang w:val="en-US" w:eastAsia="zh-CN"/>
        </w:rPr>
        <w:t xml:space="preserve"> </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二、评定条件及资格</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具有中华人民共和国国籍；</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（二）具有坚定的政治方向，</w:t>
      </w:r>
      <w:r>
        <w:rPr>
          <w:rFonts w:hint="eastAsia" w:ascii="仿宋" w:hAnsi="仿宋" w:eastAsia="仿宋" w:cs="仿宋"/>
          <w:color w:val="000000"/>
          <w:sz w:val="32"/>
          <w:szCs w:val="32"/>
        </w:rPr>
        <w:t>拥护中国共产党的领导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热爱社会主义祖国；</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遵守宪法和法律以及学校规章制度；</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诚实守信，道德品质优良；</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进取心强，在学习、生活、工作中能够以身作责、发挥模范带头作用；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具有创新精神、勤于思考、主动实践、学习刻苦、成绩优异；</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积极参加学术科研活动、文体活动及公益劳动；</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评定第二学年以上（含第二学年）奖学金时，全国大学生英语考试（四级）成绩达到学校规定的通过分数；</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参评学年个人在年级内综合素质评定成绩须同时满足以下两个条件：</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智育评定基本分成绩排名位列参评学生数的前50%；</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德、体、美、劳加上智育附加分总成绩排名位列参</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评学生数的前60%；</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体质健康测试成绩及格（经医疗单位证明，体育教学部门核准，因身体病、残等原因被免于执行体质健康测试者不作要求）；</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本奖学金与其他奖学金不重复享受；</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十二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参评学年有下列情况者无参评资格；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违反校纪校规，受校纪校规处分且处分未被解除的；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必修课成绩不及格的；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autoSpaceDN/>
        <w:bidi w:val="0"/>
        <w:adjustRightInd/>
        <w:snapToGrid/>
        <w:spacing w:line="580" w:lineRule="exact"/>
        <w:ind w:right="640"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三、奖励名额及奖励标准</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sz w:val="32"/>
          <w:szCs w:val="32"/>
        </w:rPr>
        <w:t>（一）</w:t>
      </w:r>
      <w:r>
        <w:rPr>
          <w:rFonts w:hint="eastAsia" w:ascii="仿宋" w:hAnsi="仿宋" w:eastAsia="仿宋" w:cs="仿宋"/>
          <w:kern w:val="0"/>
          <w:sz w:val="32"/>
          <w:szCs w:val="32"/>
        </w:rPr>
        <w:t>奖励名额：“</w:t>
      </w:r>
      <w:r>
        <w:rPr>
          <w:rFonts w:hint="eastAsia" w:ascii="仿宋" w:hAnsi="仿宋" w:eastAsia="仿宋" w:cs="仿宋"/>
          <w:kern w:val="0"/>
          <w:sz w:val="32"/>
          <w:szCs w:val="32"/>
          <w:lang w:val="en-US" w:eastAsia="zh-CN"/>
        </w:rPr>
        <w:t>良医成长计划奖学金</w:t>
      </w:r>
      <w:r>
        <w:rPr>
          <w:rFonts w:hint="eastAsia" w:ascii="仿宋" w:hAnsi="仿宋" w:eastAsia="仿宋" w:cs="仿宋"/>
          <w:kern w:val="0"/>
          <w:sz w:val="32"/>
          <w:szCs w:val="32"/>
        </w:rPr>
        <w:t>”授奖名额每年</w:t>
      </w:r>
      <w:r>
        <w:rPr>
          <w:rFonts w:hint="eastAsia" w:ascii="仿宋" w:hAnsi="仿宋" w:eastAsia="仿宋" w:cs="仿宋"/>
          <w:kern w:val="0"/>
          <w:sz w:val="32"/>
          <w:szCs w:val="32"/>
          <w:lang w:val="en-US" w:eastAsia="zh-CN"/>
        </w:rPr>
        <w:t>330</w:t>
      </w:r>
      <w:r>
        <w:rPr>
          <w:rFonts w:hint="eastAsia" w:ascii="仿宋" w:hAnsi="仿宋" w:eastAsia="仿宋" w:cs="仿宋"/>
          <w:kern w:val="0"/>
          <w:sz w:val="32"/>
          <w:szCs w:val="32"/>
        </w:rPr>
        <w:t>名。</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（二）奖励标准：每生4000元/年。</w:t>
      </w:r>
    </w:p>
    <w:p>
      <w:pPr>
        <w:pStyle w:val="3"/>
        <w:keepNext w:val="0"/>
        <w:keepLines w:val="0"/>
        <w:pageBreakBefore w:val="0"/>
        <w:kinsoku/>
        <w:wordWrap/>
        <w:overflowPunct/>
        <w:topLinePunct w:val="0"/>
        <w:autoSpaceDE/>
        <w:autoSpaceDN/>
        <w:bidi w:val="0"/>
        <w:adjustRightInd/>
        <w:snapToGrid/>
        <w:spacing w:line="580" w:lineRule="exact"/>
        <w:ind w:right="640"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四、评定程序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良医成长计划奖学金</w:t>
      </w:r>
      <w:r>
        <w:rPr>
          <w:rFonts w:hint="eastAsia" w:ascii="仿宋" w:hAnsi="仿宋" w:eastAsia="仿宋" w:cs="仿宋"/>
          <w:sz w:val="32"/>
          <w:szCs w:val="32"/>
        </w:rPr>
        <w:t>”由各学院负责评审，学院党政联席会评审结果即为终审结果，具体评定程序为：</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校学生处根据各学院本科生人数等因素将名额分配到各学院；</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符合申请基本条件的学生向所在年级提交申请表，年级评议小组进行评议推荐，在年级范围内公示</w:t>
      </w:r>
      <w:r>
        <w:rPr>
          <w:rFonts w:hint="eastAsia" w:ascii="仿宋" w:hAnsi="仿宋" w:eastAsia="仿宋" w:cs="仿宋"/>
          <w:sz w:val="32"/>
          <w:szCs w:val="32"/>
          <w:lang w:val="en-US" w:eastAsia="zh-CN"/>
        </w:rPr>
        <w:t>3个工作日</w:t>
      </w:r>
      <w:r>
        <w:rPr>
          <w:rFonts w:hint="eastAsia" w:ascii="仿宋" w:hAnsi="仿宋" w:eastAsia="仿宋" w:cs="仿宋"/>
          <w:sz w:val="32"/>
          <w:szCs w:val="32"/>
        </w:rPr>
        <w:t>无异议后报学院；</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各学院在分配的名额内进行初审，经学院党政联席会评审通过后，将初审人员情况在学院范围内进行公示5个工作日，无异议后将评定结果报送校学生处及校基金会统一备案备查。</w:t>
      </w:r>
    </w:p>
    <w:p>
      <w:pPr>
        <w:pStyle w:val="3"/>
        <w:keepNext w:val="0"/>
        <w:keepLines w:val="0"/>
        <w:pageBreakBefore w:val="0"/>
        <w:kinsoku/>
        <w:wordWrap/>
        <w:overflowPunct/>
        <w:topLinePunct w:val="0"/>
        <w:autoSpaceDE/>
        <w:autoSpaceDN/>
        <w:bidi w:val="0"/>
        <w:adjustRightInd/>
        <w:snapToGrid/>
        <w:spacing w:line="580" w:lineRule="exact"/>
        <w:ind w:right="640" w:firstLine="643" w:firstLineChars="200"/>
        <w:textAlignment w:val="auto"/>
        <w:rPr>
          <w:rFonts w:hint="eastAsia" w:ascii="黑体" w:hAnsi="黑体" w:eastAsia="黑体" w:cs="黑体"/>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五、纪律要求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辅导员以及相关人员，要严格按照程序和要求，及时、公正审核、评定学生各项测评分数，公示材料要注意保护学生隐私。对徇私舞弊、违反工作程序及规定或对上报数据审核把关不严造成工作失误等行为，按照学校相关规定进行问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学生应如实填报评定材料，不能弄虚作假，一旦查实，除追回已发的奖学金和获奖证书外，还将依据校纪校规给予严肃处理。参与评议的学生应秉公评议，不得草率武断，如造成不良影响，按学校相关规定处理。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bCs/>
          <w:color w:val="000000"/>
          <w:kern w:val="2"/>
          <w:sz w:val="32"/>
          <w:szCs w:val="32"/>
          <w:lang w:val="en-US" w:eastAsia="zh-CN" w:bidi="ar-SA"/>
        </w:rPr>
        <w:t>六、</w:t>
      </w:r>
      <w:r>
        <w:rPr>
          <w:rFonts w:hint="eastAsia" w:ascii="仿宋_GB2312" w:hAnsi="仿宋_GB2312" w:eastAsia="仿宋_GB2312" w:cs="仿宋_GB2312"/>
          <w:sz w:val="32"/>
          <w:szCs w:val="32"/>
        </w:rPr>
        <w:t>本办法修订由</w:t>
      </w:r>
      <w:r>
        <w:rPr>
          <w:rFonts w:hint="eastAsia" w:ascii="仿宋" w:hAnsi="仿宋" w:eastAsia="仿宋" w:cs="仿宋"/>
          <w:sz w:val="32"/>
          <w:szCs w:val="32"/>
          <w:lang w:val="en-US" w:eastAsia="zh-CN"/>
        </w:rPr>
        <w:t>安徽医科大学</w:t>
      </w:r>
      <w:r>
        <w:rPr>
          <w:rFonts w:hint="eastAsia" w:ascii="仿宋" w:hAnsi="仿宋" w:eastAsia="仿宋" w:cs="仿宋"/>
          <w:sz w:val="32"/>
          <w:szCs w:val="32"/>
        </w:rPr>
        <w:t>附属阜阳</w:t>
      </w:r>
      <w:r>
        <w:rPr>
          <w:rFonts w:hint="eastAsia" w:ascii="仿宋" w:hAnsi="仿宋" w:eastAsia="仿宋" w:cs="仿宋"/>
          <w:sz w:val="32"/>
          <w:szCs w:val="32"/>
          <w:lang w:val="en-US" w:eastAsia="zh-CN"/>
        </w:rPr>
        <w:t>人民</w:t>
      </w:r>
      <w:r>
        <w:rPr>
          <w:rFonts w:hint="eastAsia" w:ascii="仿宋" w:hAnsi="仿宋" w:eastAsia="仿宋" w:cs="仿宋"/>
          <w:sz w:val="32"/>
          <w:szCs w:val="32"/>
        </w:rPr>
        <w:t>医院</w:t>
      </w:r>
      <w:r>
        <w:rPr>
          <w:rFonts w:hint="eastAsia" w:ascii="仿宋" w:hAnsi="仿宋" w:eastAsia="仿宋" w:cs="仿宋"/>
          <w:sz w:val="32"/>
          <w:szCs w:val="32"/>
          <w:lang w:val="en-US" w:eastAsia="zh-CN"/>
        </w:rPr>
        <w:t>等3家附属医院</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校学生处共同研究确定，由校学生处具体负责解释。</w:t>
      </w:r>
    </w:p>
    <w:p>
      <w:pPr>
        <w:rPr>
          <w:rFonts w:hint="eastAsia" w:eastAsia="宋体"/>
          <w:lang w:val="en-US" w:eastAsia="zh-CN"/>
        </w:rPr>
      </w:pPr>
      <w:r>
        <w:rPr>
          <w:rFonts w:hint="eastAsia"/>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1069B"/>
    <w:rsid w:val="12911211"/>
    <w:rsid w:val="22350FA1"/>
    <w:rsid w:val="2C097269"/>
    <w:rsid w:val="34036C94"/>
    <w:rsid w:val="594A5D30"/>
    <w:rsid w:val="5F997D8E"/>
    <w:rsid w:val="676D6389"/>
    <w:rsid w:val="6941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eastAsia="宋体" w:cs="Times New Roman"/>
      <w:kern w:val="0"/>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2021-11-17T08:22:00Z</dcterms:created>
  <dc:creator>许玉老师</dc:creator>
  <cp:lastModifiedBy>xsc</cp:lastModifiedBy>
  <dcterms:modified xsi:type="dcterms:W3CDTF">2021-11-29T10:34:05Z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28A57EC6B1E54948BD8D37FF367B8E65</vt:lpwstr>
  </property>
</Properties>
</file>